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A1" w:rsidRPr="00A206A1" w:rsidRDefault="00C87BC8" w:rsidP="00A206A1">
      <w:pPr>
        <w:widowControl/>
        <w:shd w:val="clear" w:color="auto" w:fill="FFFFFF"/>
        <w:spacing w:line="703" w:lineRule="atLeast"/>
        <w:jc w:val="center"/>
        <w:outlineLvl w:val="2"/>
        <w:rPr>
          <w:rFonts w:ascii="微软雅黑" w:eastAsia="微软雅黑" w:hAnsi="微软雅黑" w:cs="宋体"/>
          <w:color w:val="333333"/>
          <w:kern w:val="0"/>
          <w:sz w:val="47"/>
          <w:szCs w:val="47"/>
        </w:rPr>
      </w:pPr>
      <w:r>
        <w:rPr>
          <w:rFonts w:ascii="微软雅黑" w:eastAsia="微软雅黑" w:hAnsi="微软雅黑" w:cs="宋体" w:hint="eastAsia"/>
          <w:color w:val="333333"/>
          <w:kern w:val="0"/>
          <w:sz w:val="47"/>
          <w:szCs w:val="47"/>
        </w:rPr>
        <w:t xml:space="preserve"> </w:t>
      </w:r>
      <w:r w:rsidR="00A206A1" w:rsidRPr="00A206A1">
        <w:rPr>
          <w:rFonts w:ascii="微软雅黑" w:eastAsia="微软雅黑" w:hAnsi="微软雅黑" w:cs="宋体" w:hint="eastAsia"/>
          <w:color w:val="333333"/>
          <w:kern w:val="0"/>
          <w:sz w:val="47"/>
          <w:szCs w:val="47"/>
        </w:rPr>
        <w:t>福建省人民政府办公厅关于印发省级高新技术企业扶持办法的通知</w:t>
      </w:r>
    </w:p>
    <w:p w:rsidR="00A206A1" w:rsidRPr="00A206A1" w:rsidRDefault="00A206A1" w:rsidP="00A206A1">
      <w:pPr>
        <w:widowControl/>
        <w:shd w:val="clear" w:color="auto" w:fill="FFFFFF"/>
        <w:spacing w:before="419" w:line="452" w:lineRule="atLeast"/>
        <w:jc w:val="center"/>
        <w:outlineLvl w:val="3"/>
        <w:rPr>
          <w:rFonts w:ascii="微软雅黑" w:eastAsia="微软雅黑" w:hAnsi="微软雅黑" w:cs="宋体"/>
          <w:color w:val="333333"/>
          <w:kern w:val="0"/>
          <w:sz w:val="30"/>
          <w:szCs w:val="30"/>
        </w:rPr>
      </w:pPr>
      <w:r w:rsidRPr="00A206A1">
        <w:rPr>
          <w:rFonts w:ascii="微软雅黑" w:eastAsia="微软雅黑" w:hAnsi="微软雅黑" w:cs="宋体" w:hint="eastAsia"/>
          <w:color w:val="333333"/>
          <w:kern w:val="0"/>
          <w:sz w:val="30"/>
          <w:szCs w:val="30"/>
        </w:rPr>
        <w:t>闽政办〔2017〕141 号</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4"/>
          <w:szCs w:val="24"/>
        </w:rPr>
        <w:t>各市、县(区)人民政府，平潭综合实验区管委会，省人民政府各部门、各直属机构,各大企业，各高等院校：</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《省级高新技术企业扶持办法》已经省政府研究同意，现印发给你们，请认真贯彻执行。</w:t>
      </w:r>
    </w:p>
    <w:p w:rsidR="00A206A1" w:rsidRPr="00A206A1" w:rsidRDefault="00A206A1" w:rsidP="00A206A1">
      <w:pPr>
        <w:widowControl/>
        <w:shd w:val="clear" w:color="auto" w:fill="FFFFFF"/>
        <w:spacing w:line="368"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p>
    <w:p w:rsidR="00A206A1" w:rsidRPr="00A206A1" w:rsidRDefault="00A206A1" w:rsidP="00A206A1">
      <w:pPr>
        <w:widowControl/>
        <w:shd w:val="clear" w:color="auto" w:fill="FFFFFF"/>
        <w:spacing w:before="335"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w:t>
      </w:r>
    </w:p>
    <w:p w:rsidR="00A206A1" w:rsidRPr="00A206A1" w:rsidRDefault="00A206A1" w:rsidP="00A206A1">
      <w:pPr>
        <w:widowControl/>
        <w:shd w:val="clear" w:color="auto" w:fill="FFFFFF"/>
        <w:spacing w:before="335"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p>
    <w:p w:rsidR="00A206A1" w:rsidRPr="00A206A1" w:rsidRDefault="00A206A1" w:rsidP="00A206A1">
      <w:pPr>
        <w:widowControl/>
        <w:shd w:val="clear" w:color="auto" w:fill="FFFFFF"/>
        <w:spacing w:line="536" w:lineRule="atLeast"/>
        <w:jc w:val="righ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福建省人民政府办公厅       </w:t>
      </w:r>
    </w:p>
    <w:p w:rsidR="00A206A1" w:rsidRPr="00A206A1" w:rsidRDefault="00A206A1" w:rsidP="00A206A1">
      <w:pPr>
        <w:widowControl/>
        <w:shd w:val="clear" w:color="auto" w:fill="FFFFFF"/>
        <w:spacing w:line="536" w:lineRule="atLeast"/>
        <w:jc w:val="righ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2017年11月27日        </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（此件主动公开）</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p>
    <w:p w:rsidR="00E62793"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p>
    <w:p w:rsidR="00E62793" w:rsidRDefault="00E62793" w:rsidP="00A206A1">
      <w:pPr>
        <w:widowControl/>
        <w:shd w:val="clear" w:color="auto" w:fill="FFFFFF"/>
        <w:spacing w:line="536" w:lineRule="atLeast"/>
        <w:jc w:val="center"/>
        <w:rPr>
          <w:rFonts w:ascii="宋体" w:eastAsia="宋体" w:hAnsi="宋体" w:cs="宋体"/>
          <w:color w:val="333333"/>
          <w:kern w:val="0"/>
          <w:sz w:val="27"/>
          <w:szCs w:val="27"/>
        </w:rPr>
      </w:pPr>
    </w:p>
    <w:p w:rsidR="00E62793" w:rsidRDefault="00E62793" w:rsidP="00A206A1">
      <w:pPr>
        <w:widowControl/>
        <w:shd w:val="clear" w:color="auto" w:fill="FFFFFF"/>
        <w:spacing w:line="536" w:lineRule="atLeast"/>
        <w:jc w:val="center"/>
        <w:rPr>
          <w:rFonts w:ascii="宋体" w:eastAsia="宋体" w:hAnsi="宋体" w:cs="宋体"/>
          <w:color w:val="333333"/>
          <w:kern w:val="0"/>
          <w:sz w:val="27"/>
          <w:szCs w:val="27"/>
        </w:rPr>
      </w:pPr>
    </w:p>
    <w:p w:rsidR="00E62793" w:rsidRDefault="00E62793" w:rsidP="00A206A1">
      <w:pPr>
        <w:widowControl/>
        <w:shd w:val="clear" w:color="auto" w:fill="FFFFFF"/>
        <w:spacing w:line="536" w:lineRule="atLeast"/>
        <w:jc w:val="center"/>
        <w:rPr>
          <w:rFonts w:ascii="宋体" w:eastAsia="宋体" w:hAnsi="宋体" w:cs="宋体"/>
          <w:color w:val="333333"/>
          <w:kern w:val="0"/>
          <w:sz w:val="27"/>
          <w:szCs w:val="27"/>
        </w:rPr>
      </w:pPr>
    </w:p>
    <w:p w:rsidR="00E62793" w:rsidRDefault="00E62793" w:rsidP="00A206A1">
      <w:pPr>
        <w:widowControl/>
        <w:shd w:val="clear" w:color="auto" w:fill="FFFFFF"/>
        <w:spacing w:line="536" w:lineRule="atLeast"/>
        <w:jc w:val="center"/>
        <w:rPr>
          <w:rFonts w:ascii="宋体" w:eastAsia="宋体" w:hAnsi="宋体" w:cs="宋体"/>
          <w:color w:val="333333"/>
          <w:kern w:val="0"/>
          <w:sz w:val="27"/>
          <w:szCs w:val="27"/>
        </w:rPr>
      </w:pPr>
    </w:p>
    <w:p w:rsidR="00E62793" w:rsidRDefault="00E62793" w:rsidP="00A206A1">
      <w:pPr>
        <w:widowControl/>
        <w:shd w:val="clear" w:color="auto" w:fill="FFFFFF"/>
        <w:spacing w:line="536" w:lineRule="atLeast"/>
        <w:jc w:val="center"/>
        <w:rPr>
          <w:rFonts w:ascii="宋体" w:eastAsia="宋体" w:hAnsi="宋体" w:cs="宋体"/>
          <w:color w:val="333333"/>
          <w:kern w:val="0"/>
          <w:sz w:val="27"/>
          <w:szCs w:val="27"/>
        </w:rPr>
      </w:pP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lastRenderedPageBreak/>
        <w:t xml:space="preserve">　</w:t>
      </w:r>
      <w:r w:rsidRPr="00A206A1">
        <w:rPr>
          <w:rFonts w:ascii="宋体" w:eastAsia="宋体" w:hAnsi="宋体" w:cs="宋体" w:hint="eastAsia"/>
          <w:b/>
          <w:bCs/>
          <w:color w:val="333333"/>
          <w:kern w:val="0"/>
          <w:sz w:val="27"/>
          <w:szCs w:val="27"/>
        </w:rPr>
        <w:t>省级高新技术企业扶持办法</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为深入贯彻党的十九大精神，大力实施创新驱动发展战略，加快推进创新型省份建设，充分发挥高新技术企业在科技创新中的主力军和引领示范作用，提升我省高新技术企业培育发展水平，特制定本办法。</w:t>
      </w: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第一章　总　  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第一条</w:t>
      </w:r>
      <w:r w:rsidRPr="00A206A1">
        <w:rPr>
          <w:rFonts w:ascii="宋体" w:eastAsia="宋体" w:hAnsi="宋体" w:cs="宋体" w:hint="eastAsia"/>
          <w:color w:val="333333"/>
          <w:kern w:val="0"/>
          <w:sz w:val="27"/>
          <w:szCs w:val="27"/>
        </w:rPr>
        <w:t xml:space="preserve">　本办法所指省级高新技术企业是：在《国家重点支持的高新技术领域》内，持续进行研究开发与技术成果转化，形成企业核心自主知识产权，并以此为基础开展经营活动，在闽注册的居民企业。</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第二条</w:t>
      </w:r>
      <w:r w:rsidRPr="00A206A1">
        <w:rPr>
          <w:rFonts w:ascii="宋体" w:eastAsia="宋体" w:hAnsi="宋体" w:cs="宋体" w:hint="eastAsia"/>
          <w:color w:val="333333"/>
          <w:kern w:val="0"/>
          <w:sz w:val="27"/>
          <w:szCs w:val="27"/>
        </w:rPr>
        <w:t xml:space="preserve">　省科技厅、经信委、财政厅负责省级高新技术企业备案工作的指导、管理和监督。</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省科技厅、经信委、财政厅联合建立省级高新技术企业培育库。申请纳入省级高新技术企业培育库的企业，适用本办法。</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第三条</w:t>
      </w:r>
      <w:r w:rsidRPr="00A206A1">
        <w:rPr>
          <w:rFonts w:ascii="宋体" w:eastAsia="宋体" w:hAnsi="宋体" w:cs="宋体" w:hint="eastAsia"/>
          <w:color w:val="333333"/>
          <w:kern w:val="0"/>
          <w:sz w:val="27"/>
        </w:rPr>
        <w:t> </w:t>
      </w:r>
      <w:r w:rsidRPr="00A206A1">
        <w:rPr>
          <w:rFonts w:ascii="宋体" w:eastAsia="宋体" w:hAnsi="宋体" w:cs="宋体" w:hint="eastAsia"/>
          <w:color w:val="333333"/>
          <w:kern w:val="0"/>
          <w:sz w:val="27"/>
          <w:szCs w:val="27"/>
        </w:rPr>
        <w:t> 高新技术企业培育管理工作遵循“企业自愿、政府引导、省地联动、公平公正”的原则。</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第四条</w:t>
      </w:r>
      <w:r w:rsidRPr="00A206A1">
        <w:rPr>
          <w:rFonts w:ascii="宋体" w:eastAsia="宋体" w:hAnsi="宋体" w:cs="宋体" w:hint="eastAsia"/>
          <w:color w:val="333333"/>
          <w:kern w:val="0"/>
          <w:sz w:val="27"/>
          <w:szCs w:val="27"/>
        </w:rPr>
        <w:t xml:space="preserve">　</w:t>
      </w:r>
      <w:r w:rsidRPr="00E60DE2">
        <w:rPr>
          <w:rFonts w:ascii="宋体" w:eastAsia="宋体" w:hAnsi="宋体" w:cs="宋体" w:hint="eastAsia"/>
          <w:color w:val="FF0000"/>
          <w:kern w:val="0"/>
          <w:sz w:val="27"/>
          <w:szCs w:val="27"/>
        </w:rPr>
        <w:t>通过备案的省级高新技术企业，其资格自发文确认之日起有效，每3年重新备案。已认定为国家高新技术企业且在资格有效期内的，不再备案为省级高新技术企业。</w:t>
      </w: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第二章　备案条件与程序</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A206A1">
        <w:rPr>
          <w:rFonts w:ascii="宋体" w:eastAsia="宋体" w:hAnsi="宋体" w:cs="宋体" w:hint="eastAsia"/>
          <w:color w:val="333333"/>
          <w:kern w:val="0"/>
          <w:sz w:val="27"/>
          <w:szCs w:val="27"/>
        </w:rPr>
        <w:t xml:space="preserve">　</w:t>
      </w:r>
      <w:r w:rsidRPr="00E60DE2">
        <w:rPr>
          <w:rFonts w:ascii="宋体" w:eastAsia="宋体" w:hAnsi="宋体" w:cs="宋体" w:hint="eastAsia"/>
          <w:color w:val="FF0000"/>
          <w:kern w:val="0"/>
          <w:sz w:val="27"/>
          <w:szCs w:val="27"/>
        </w:rPr>
        <w:t xml:space="preserve">　</w:t>
      </w:r>
      <w:r w:rsidRPr="00E60DE2">
        <w:rPr>
          <w:rFonts w:ascii="宋体" w:eastAsia="宋体" w:hAnsi="宋体" w:cs="宋体" w:hint="eastAsia"/>
          <w:b/>
          <w:bCs/>
          <w:color w:val="FF0000"/>
          <w:kern w:val="0"/>
          <w:sz w:val="27"/>
          <w:szCs w:val="27"/>
        </w:rPr>
        <w:t>第五条</w:t>
      </w:r>
      <w:r w:rsidRPr="00E60DE2">
        <w:rPr>
          <w:rFonts w:ascii="宋体" w:eastAsia="宋体" w:hAnsi="宋体" w:cs="宋体" w:hint="eastAsia"/>
          <w:color w:val="FF0000"/>
          <w:kern w:val="0"/>
          <w:sz w:val="27"/>
          <w:szCs w:val="27"/>
        </w:rPr>
        <w:t xml:space="preserve">　备案为省级高新技术企业需同时满足以下条件：</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（一）企业需具有独立法人资格，在闽注册成立满一年以上；对企业主要产品（服务）发挥核心支持作用的技术属于《国家重点支持的高</w:t>
      </w:r>
      <w:r w:rsidRPr="00E60DE2">
        <w:rPr>
          <w:rFonts w:ascii="宋体" w:eastAsia="宋体" w:hAnsi="宋体" w:cs="宋体" w:hint="eastAsia"/>
          <w:color w:val="FF0000"/>
          <w:kern w:val="0"/>
          <w:sz w:val="27"/>
          <w:szCs w:val="27"/>
        </w:rPr>
        <w:lastRenderedPageBreak/>
        <w:t>新技术领域》规定的范围；具有一定的研究开发组织管理水平及规范的财务管理，已设立研究开发费辅助核算账或专账；</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二）企业通过自主研发、受让、受赠、并购等方式，获得对其主要产品（服务）在技术上发挥核心支持作用的知识产权的所有权，企业申报前拥有I类自主知识产权1项（含）以上或申报前三年内拥有II类自主知识产权2项（含）以上；</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（三）企业从事研发和相关技术创新活动的科技人员占企业当年职工总数的比例不低于6%；</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（四）企业近一个会计年度的研究开发费用总额占同期销售收入总额的比例符合如下要求：</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1.最近一年销售收入小于5000万元（含）的企业，比例不低于3%；</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2.最近一年销售收入在5000万元至2亿元（含）的企业，比例不低于2.5%；</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3.最近一年销售收入在2亿元以上的企业，比例不低于2%；</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本款1—3项的企业在中国境内发生的研究开发费用总额占全部研究开发费用总额的比例不低于60%。</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（五）近一年高新技术产品（服务）收入占企业同期总收入的比例不低于40%；</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（六）企业创新能力评价参照《国家高新技术企业认定管理工作指引》评价标准最低应达到60分。</w:t>
      </w:r>
    </w:p>
    <w:p w:rsidR="00A206A1" w:rsidRPr="00E60DE2"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E60DE2">
        <w:rPr>
          <w:rFonts w:ascii="宋体" w:eastAsia="宋体" w:hAnsi="宋体" w:cs="宋体" w:hint="eastAsia"/>
          <w:color w:val="FF0000"/>
          <w:kern w:val="0"/>
          <w:sz w:val="27"/>
          <w:szCs w:val="27"/>
        </w:rPr>
        <w:t xml:space="preserve">　　已通过省级高新技术企业备案到期后的企业重新申报备案，评价标准最低应达到70分。</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lastRenderedPageBreak/>
        <w:t xml:space="preserve">　　</w:t>
      </w:r>
      <w:r w:rsidRPr="00A206A1">
        <w:rPr>
          <w:rFonts w:ascii="宋体" w:eastAsia="宋体" w:hAnsi="宋体" w:cs="宋体" w:hint="eastAsia"/>
          <w:b/>
          <w:bCs/>
          <w:color w:val="333333"/>
          <w:kern w:val="0"/>
          <w:sz w:val="27"/>
          <w:szCs w:val="27"/>
        </w:rPr>
        <w:t>第六条</w:t>
      </w:r>
      <w:r w:rsidRPr="00A206A1">
        <w:rPr>
          <w:rFonts w:ascii="宋体" w:eastAsia="宋体" w:hAnsi="宋体" w:cs="宋体" w:hint="eastAsia"/>
          <w:color w:val="333333"/>
          <w:kern w:val="0"/>
          <w:sz w:val="27"/>
          <w:szCs w:val="27"/>
        </w:rPr>
        <w:t xml:space="preserve">　申请备案省级高新技术企业需提供以下材料：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（一）高新技术企业备案申请书；</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（二）企业依法成立的相关注册登记证件；</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（三）知识产权、科研项目立项、科技成果转化和研究开发组织管理等相关材料；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（四）企业职工和科技人员情况说明材料；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（五）近一个会计年度的研发费用材料（有资质的中介机构出具的专审报告）；</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（六）近一个会计年度高新技术产品（服务）收入材料（有资质的中介机构出具的专审报告）；</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（七）经具有资质的中介机构</w:t>
      </w:r>
      <w:proofErr w:type="gramStart"/>
      <w:r w:rsidRPr="00A206A1">
        <w:rPr>
          <w:rFonts w:ascii="宋体" w:eastAsia="宋体" w:hAnsi="宋体" w:cs="宋体" w:hint="eastAsia"/>
          <w:color w:val="333333"/>
          <w:kern w:val="0"/>
          <w:sz w:val="27"/>
          <w:szCs w:val="27"/>
        </w:rPr>
        <w:t>鉴证</w:t>
      </w:r>
      <w:proofErr w:type="gramEnd"/>
      <w:r w:rsidRPr="00A206A1">
        <w:rPr>
          <w:rFonts w:ascii="宋体" w:eastAsia="宋体" w:hAnsi="宋体" w:cs="宋体" w:hint="eastAsia"/>
          <w:color w:val="333333"/>
          <w:kern w:val="0"/>
          <w:sz w:val="27"/>
          <w:szCs w:val="27"/>
        </w:rPr>
        <w:t>的企业近两个会计年度的财务报告；</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（八）近两个会计年度企业所得税年度纳税申报表。</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第七条</w:t>
      </w:r>
      <w:r w:rsidRPr="00A206A1">
        <w:rPr>
          <w:rFonts w:ascii="宋体" w:eastAsia="宋体" w:hAnsi="宋体" w:cs="宋体" w:hint="eastAsia"/>
          <w:color w:val="333333"/>
          <w:kern w:val="0"/>
          <w:sz w:val="27"/>
          <w:szCs w:val="27"/>
        </w:rPr>
        <w:t xml:space="preserve">　省级高新技术企业备案工作实行常年受理、集中审核的方式进行，具体程序如下：</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（一）发布通知</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省科技厅在福建省科技厅网站（www.fjkjt.gov.cn）发布年度申报通知，每年的第二、三季度，申报企业向其财税隶属市、县（区）的科技部门提交申请材料。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（二）组织评审</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lastRenderedPageBreak/>
        <w:t xml:space="preserve">　　各设区市科技部门负责形式审查和组织评审。从省级科技项目管理系统专家库中，随机抽取专家，组成专家组。专家组对企业申报材料进行评审，提出入库意见。</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（三）公示与入库备案</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各设区市科技部门结合专家组评审意见，提出入库推荐名单，省科技厅会同省经信委、财政厅对拟入库企业名单进行公示5个工作日，无异议后公示企业名单纳入省级高新技术企业培育库。　　</w:t>
      </w: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第三章　扶持措施</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第八条</w:t>
      </w:r>
      <w:r w:rsidRPr="00A206A1">
        <w:rPr>
          <w:rFonts w:ascii="宋体" w:eastAsia="宋体" w:hAnsi="宋体" w:cs="宋体" w:hint="eastAsia"/>
          <w:color w:val="333333"/>
          <w:kern w:val="0"/>
          <w:sz w:val="27"/>
          <w:szCs w:val="27"/>
        </w:rPr>
        <w:t xml:space="preserve">　设立省级高新技术企业培育专项资金。专项资金主要用于省级高新技术企业培育库入库企业、通过国家高新技术企业认定的出库企业、培育服务等工作。</w:t>
      </w:r>
    </w:p>
    <w:p w:rsidR="00A206A1" w:rsidRPr="00F80E8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第九条</w:t>
      </w:r>
      <w:r w:rsidRPr="00A206A1">
        <w:rPr>
          <w:rFonts w:ascii="宋体" w:eastAsia="宋体" w:hAnsi="宋体" w:cs="宋体" w:hint="eastAsia"/>
          <w:color w:val="333333"/>
          <w:kern w:val="0"/>
          <w:sz w:val="27"/>
          <w:szCs w:val="27"/>
        </w:rPr>
        <w:t xml:space="preserve">　</w:t>
      </w:r>
      <w:r w:rsidRPr="00F80E81">
        <w:rPr>
          <w:rFonts w:ascii="宋体" w:eastAsia="宋体" w:hAnsi="宋体" w:cs="宋体" w:hint="eastAsia"/>
          <w:color w:val="FF0000"/>
          <w:kern w:val="0"/>
          <w:sz w:val="27"/>
          <w:szCs w:val="27"/>
        </w:rPr>
        <w:t>入库</w:t>
      </w:r>
      <w:proofErr w:type="gramStart"/>
      <w:r w:rsidRPr="00F80E81">
        <w:rPr>
          <w:rFonts w:ascii="宋体" w:eastAsia="宋体" w:hAnsi="宋体" w:cs="宋体" w:hint="eastAsia"/>
          <w:color w:val="FF0000"/>
          <w:kern w:val="0"/>
          <w:sz w:val="27"/>
          <w:szCs w:val="27"/>
        </w:rPr>
        <w:t>企业奖补标准</w:t>
      </w:r>
      <w:proofErr w:type="gramEnd"/>
      <w:r w:rsidRPr="00F80E81">
        <w:rPr>
          <w:rFonts w:ascii="宋体" w:eastAsia="宋体" w:hAnsi="宋体" w:cs="宋体" w:hint="eastAsia"/>
          <w:color w:val="333333"/>
          <w:kern w:val="0"/>
          <w:sz w:val="27"/>
          <w:szCs w:val="27"/>
        </w:rPr>
        <w:t>：企业入库当年，根据企业拥有知识产权、研究开发费用总额占同期销售总额的比例、高新技术产品（服务）收入占企业同期总收入的比例和企业创新能力评价等情况分档予以奖励，</w:t>
      </w:r>
      <w:r w:rsidRPr="00F80E81">
        <w:rPr>
          <w:rFonts w:ascii="宋体" w:eastAsia="宋体" w:hAnsi="宋体" w:cs="宋体" w:hint="eastAsia"/>
          <w:color w:val="FF0000"/>
          <w:kern w:val="0"/>
          <w:sz w:val="27"/>
          <w:szCs w:val="27"/>
        </w:rPr>
        <w:t>最低20万元，最高不超过200万元。</w:t>
      </w:r>
    </w:p>
    <w:p w:rsidR="00A206A1" w:rsidRPr="00F80E81"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F80E81">
        <w:rPr>
          <w:rFonts w:ascii="宋体" w:eastAsia="宋体" w:hAnsi="宋体" w:cs="宋体" w:hint="eastAsia"/>
          <w:color w:val="333333"/>
          <w:kern w:val="0"/>
          <w:sz w:val="27"/>
          <w:szCs w:val="27"/>
        </w:rPr>
        <w:t xml:space="preserve">　　</w:t>
      </w:r>
      <w:r w:rsidRPr="00F80E81">
        <w:rPr>
          <w:rFonts w:ascii="宋体" w:eastAsia="宋体" w:hAnsi="宋体" w:cs="宋体" w:hint="eastAsia"/>
          <w:b/>
          <w:bCs/>
          <w:color w:val="333333"/>
          <w:kern w:val="0"/>
          <w:sz w:val="27"/>
          <w:szCs w:val="27"/>
        </w:rPr>
        <w:t>第十条</w:t>
      </w:r>
      <w:r w:rsidRPr="00F80E81">
        <w:rPr>
          <w:rFonts w:ascii="宋体" w:eastAsia="宋体" w:hAnsi="宋体" w:cs="宋体" w:hint="eastAsia"/>
          <w:color w:val="333333"/>
          <w:kern w:val="0"/>
          <w:sz w:val="27"/>
          <w:szCs w:val="27"/>
        </w:rPr>
        <w:t xml:space="preserve">　</w:t>
      </w:r>
      <w:r w:rsidRPr="00F80E81">
        <w:rPr>
          <w:rFonts w:ascii="宋体" w:eastAsia="宋体" w:hAnsi="宋体" w:cs="宋体" w:hint="eastAsia"/>
          <w:color w:val="FF0000"/>
          <w:kern w:val="0"/>
          <w:sz w:val="27"/>
          <w:szCs w:val="27"/>
        </w:rPr>
        <w:t>省级高新技术企业培育库中通过国家高新技术企业认定，当年每家给予补助20万元。</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F80E81">
        <w:rPr>
          <w:rFonts w:ascii="宋体" w:eastAsia="宋体" w:hAnsi="宋体" w:cs="宋体" w:hint="eastAsia"/>
          <w:color w:val="333333"/>
          <w:kern w:val="0"/>
          <w:sz w:val="27"/>
          <w:szCs w:val="27"/>
        </w:rPr>
        <w:t xml:space="preserve">　　</w:t>
      </w:r>
      <w:r w:rsidRPr="00F80E81">
        <w:rPr>
          <w:rFonts w:ascii="宋体" w:eastAsia="宋体" w:hAnsi="宋体" w:cs="宋体" w:hint="eastAsia"/>
          <w:color w:val="FF0000"/>
          <w:kern w:val="0"/>
          <w:sz w:val="27"/>
          <w:szCs w:val="27"/>
        </w:rPr>
        <w:t>上述两条</w:t>
      </w:r>
      <w:proofErr w:type="gramStart"/>
      <w:r w:rsidRPr="00F80E81">
        <w:rPr>
          <w:rFonts w:ascii="宋体" w:eastAsia="宋体" w:hAnsi="宋体" w:cs="宋体" w:hint="eastAsia"/>
          <w:color w:val="FF0000"/>
          <w:kern w:val="0"/>
          <w:sz w:val="27"/>
          <w:szCs w:val="27"/>
        </w:rPr>
        <w:t>所需奖补资金</w:t>
      </w:r>
      <w:proofErr w:type="gramEnd"/>
      <w:r w:rsidRPr="00F80E81">
        <w:rPr>
          <w:rFonts w:ascii="宋体" w:eastAsia="宋体" w:hAnsi="宋体" w:cs="宋体" w:hint="eastAsia"/>
          <w:color w:val="FF0000"/>
          <w:kern w:val="0"/>
          <w:sz w:val="27"/>
          <w:szCs w:val="27"/>
        </w:rPr>
        <w:t>，省市县三级按照4︰3︰3比例共同分担，其中：23个省级贫困开发重点县按照5︰4︰1比例共同分担。</w:t>
      </w:r>
      <w:r w:rsidRPr="00F80E81">
        <w:rPr>
          <w:rFonts w:ascii="宋体" w:eastAsia="宋体" w:hAnsi="宋体" w:cs="宋体" w:hint="eastAsia"/>
          <w:color w:val="333333"/>
          <w:kern w:val="0"/>
          <w:sz w:val="27"/>
          <w:szCs w:val="27"/>
        </w:rPr>
        <w:t>各地现有的高新技术</w:t>
      </w:r>
      <w:proofErr w:type="gramStart"/>
      <w:r w:rsidRPr="00F80E81">
        <w:rPr>
          <w:rFonts w:ascii="宋体" w:eastAsia="宋体" w:hAnsi="宋体" w:cs="宋体" w:hint="eastAsia"/>
          <w:color w:val="333333"/>
          <w:kern w:val="0"/>
          <w:sz w:val="27"/>
          <w:szCs w:val="27"/>
        </w:rPr>
        <w:t>企业奖补标准高</w:t>
      </w:r>
      <w:proofErr w:type="gramEnd"/>
      <w:r w:rsidRPr="00F80E81">
        <w:rPr>
          <w:rFonts w:ascii="宋体" w:eastAsia="宋体" w:hAnsi="宋体" w:cs="宋体" w:hint="eastAsia"/>
          <w:color w:val="333333"/>
          <w:kern w:val="0"/>
          <w:sz w:val="27"/>
          <w:szCs w:val="27"/>
        </w:rPr>
        <w:t>于本办法规定的，由地方统筹执行。</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第十一条</w:t>
      </w:r>
      <w:r w:rsidRPr="00A206A1">
        <w:rPr>
          <w:rFonts w:ascii="宋体" w:eastAsia="宋体" w:hAnsi="宋体" w:cs="宋体" w:hint="eastAsia"/>
          <w:color w:val="333333"/>
          <w:kern w:val="0"/>
          <w:sz w:val="27"/>
          <w:szCs w:val="27"/>
        </w:rPr>
        <w:t xml:space="preserve">　各设区市科技部门牵头会同经信、财政部门将拟</w:t>
      </w:r>
      <w:proofErr w:type="gramStart"/>
      <w:r w:rsidRPr="00A206A1">
        <w:rPr>
          <w:rFonts w:ascii="宋体" w:eastAsia="宋体" w:hAnsi="宋体" w:cs="宋体" w:hint="eastAsia"/>
          <w:color w:val="333333"/>
          <w:kern w:val="0"/>
          <w:sz w:val="27"/>
          <w:szCs w:val="27"/>
        </w:rPr>
        <w:t>奖补情况</w:t>
      </w:r>
      <w:proofErr w:type="gramEnd"/>
      <w:r w:rsidRPr="00A206A1">
        <w:rPr>
          <w:rFonts w:ascii="宋体" w:eastAsia="宋体" w:hAnsi="宋体" w:cs="宋体" w:hint="eastAsia"/>
          <w:color w:val="333333"/>
          <w:kern w:val="0"/>
          <w:sz w:val="27"/>
          <w:szCs w:val="27"/>
        </w:rPr>
        <w:t>报省科技厅，由省科技厅、经信委、财政厅审核后联合向各设区市、</w:t>
      </w:r>
      <w:r w:rsidRPr="00A206A1">
        <w:rPr>
          <w:rFonts w:ascii="宋体" w:eastAsia="宋体" w:hAnsi="宋体" w:cs="宋体" w:hint="eastAsia"/>
          <w:color w:val="333333"/>
          <w:kern w:val="0"/>
          <w:sz w:val="27"/>
          <w:szCs w:val="27"/>
        </w:rPr>
        <w:lastRenderedPageBreak/>
        <w:t>县（市、区）下达</w:t>
      </w:r>
      <w:proofErr w:type="gramStart"/>
      <w:r w:rsidRPr="00A206A1">
        <w:rPr>
          <w:rFonts w:ascii="宋体" w:eastAsia="宋体" w:hAnsi="宋体" w:cs="宋体" w:hint="eastAsia"/>
          <w:color w:val="333333"/>
          <w:kern w:val="0"/>
          <w:sz w:val="27"/>
          <w:szCs w:val="27"/>
        </w:rPr>
        <w:t>省级奖补资金</w:t>
      </w:r>
      <w:proofErr w:type="gramEnd"/>
      <w:r w:rsidRPr="00A206A1">
        <w:rPr>
          <w:rFonts w:ascii="宋体" w:eastAsia="宋体" w:hAnsi="宋体" w:cs="宋体" w:hint="eastAsia"/>
          <w:color w:val="333333"/>
          <w:kern w:val="0"/>
          <w:sz w:val="27"/>
          <w:szCs w:val="27"/>
        </w:rPr>
        <w:t>，各设区市、县（市、区）按本办法落实本级承担经费，并按有关规定将经费拨付企业。企业所获补助经费应用于企业创新活动。</w:t>
      </w:r>
    </w:p>
    <w:p w:rsidR="00A206A1" w:rsidRPr="006A117B"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第十二条</w:t>
      </w:r>
      <w:r w:rsidRPr="00A206A1">
        <w:rPr>
          <w:rFonts w:ascii="宋体" w:eastAsia="宋体" w:hAnsi="宋体" w:cs="宋体" w:hint="eastAsia"/>
          <w:color w:val="333333"/>
          <w:kern w:val="0"/>
          <w:sz w:val="27"/>
          <w:szCs w:val="27"/>
        </w:rPr>
        <w:t xml:space="preserve">　</w:t>
      </w:r>
      <w:r w:rsidRPr="006A117B">
        <w:rPr>
          <w:rFonts w:ascii="宋体" w:eastAsia="宋体" w:hAnsi="宋体" w:cs="宋体" w:hint="eastAsia"/>
          <w:color w:val="FF0000"/>
          <w:kern w:val="0"/>
          <w:sz w:val="27"/>
          <w:szCs w:val="27"/>
        </w:rPr>
        <w:t>省级高新技术企业优先获得省级科技计划项目的支持，对备案入库的企业享受在省级科技计划项目综合评审中加2分的奖励。</w:t>
      </w:r>
    </w:p>
    <w:p w:rsidR="00A206A1" w:rsidRPr="006A117B" w:rsidRDefault="00A206A1" w:rsidP="00A206A1">
      <w:pPr>
        <w:widowControl/>
        <w:shd w:val="clear" w:color="auto" w:fill="FFFFFF"/>
        <w:spacing w:line="536" w:lineRule="atLeast"/>
        <w:jc w:val="left"/>
        <w:rPr>
          <w:rFonts w:ascii="宋体" w:eastAsia="宋体" w:hAnsi="宋体" w:cs="宋体"/>
          <w:color w:val="FF0000"/>
          <w:kern w:val="0"/>
          <w:sz w:val="27"/>
          <w:szCs w:val="27"/>
        </w:rPr>
      </w:pPr>
      <w:r w:rsidRPr="006A117B">
        <w:rPr>
          <w:rFonts w:ascii="宋体" w:eastAsia="宋体" w:hAnsi="宋体" w:cs="宋体" w:hint="eastAsia"/>
          <w:color w:val="FF0000"/>
          <w:kern w:val="0"/>
          <w:sz w:val="27"/>
          <w:szCs w:val="27"/>
        </w:rPr>
        <w:t xml:space="preserve">　　</w:t>
      </w:r>
      <w:r w:rsidRPr="006A117B">
        <w:rPr>
          <w:rFonts w:ascii="宋体" w:eastAsia="宋体" w:hAnsi="宋体" w:cs="宋体" w:hint="eastAsia"/>
          <w:b/>
          <w:bCs/>
          <w:kern w:val="0"/>
          <w:sz w:val="27"/>
          <w:szCs w:val="27"/>
        </w:rPr>
        <w:t>第十三条</w:t>
      </w:r>
      <w:r w:rsidRPr="006A117B">
        <w:rPr>
          <w:rFonts w:ascii="宋体" w:eastAsia="宋体" w:hAnsi="宋体" w:cs="宋体" w:hint="eastAsia"/>
          <w:color w:val="FF0000"/>
          <w:kern w:val="0"/>
          <w:sz w:val="27"/>
          <w:szCs w:val="27"/>
        </w:rPr>
        <w:t xml:space="preserve">　省级高新技术企业适用《福建省人民政府关于印发〈福建省企业研发经费投入分段补助实施办法（试行）〉的通知》（闽政〔2017〕8号）文件中有关奖励补助政策。</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第十四条</w:t>
      </w:r>
      <w:r w:rsidRPr="00A206A1">
        <w:rPr>
          <w:rFonts w:ascii="宋体" w:eastAsia="宋体" w:hAnsi="宋体" w:cs="宋体" w:hint="eastAsia"/>
          <w:color w:val="333333"/>
          <w:kern w:val="0"/>
          <w:sz w:val="27"/>
          <w:szCs w:val="27"/>
        </w:rPr>
        <w:t xml:space="preserve">　完善高新技术企业培育长效机制，健全高企培育工作体系、政策体系。建立省市县三级联动的高企培育服务管理队伍。推行高企培育发展台账，加强对入库企业的动态监测、引导和精准辅导服务。</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构建高新技术企业培育库信息化平台，建立在培企业运行情况监测数据库。加大政策宣传力度，提升企业政策知晓率，增强企业政策获得感。</w:t>
      </w: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第四章　监督管理</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第十五条</w:t>
      </w:r>
      <w:r w:rsidRPr="00A206A1">
        <w:rPr>
          <w:rFonts w:ascii="宋体" w:eastAsia="宋体" w:hAnsi="宋体" w:cs="宋体" w:hint="eastAsia"/>
          <w:color w:val="333333"/>
          <w:kern w:val="0"/>
          <w:sz w:val="27"/>
          <w:szCs w:val="27"/>
        </w:rPr>
        <w:t xml:space="preserve">　省级高新技术企业变更经营范围、合并、分立、转业、迁移或歇业的，须在2个月内通过所在设区市科技局报省科技厅备案。</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第十六条</w:t>
      </w:r>
      <w:r w:rsidRPr="00A206A1">
        <w:rPr>
          <w:rFonts w:ascii="宋体" w:eastAsia="宋体" w:hAnsi="宋体" w:cs="宋体" w:hint="eastAsia"/>
          <w:color w:val="333333"/>
          <w:kern w:val="0"/>
          <w:sz w:val="27"/>
          <w:szCs w:val="27"/>
        </w:rPr>
        <w:t xml:space="preserve">　已备案的省级高新技术企业有下列行为之一的，取消其省级高新技术企业资格：</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（一）在申请备案过程中存在严重弄虚作假行为的；</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（二）发生重大安全、重大质量事故或有严重环境违法行为的；</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（三）未按第十五条要求报告与备案条件有关重大变化情况的；</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lastRenderedPageBreak/>
        <w:t xml:space="preserve">　　（四）入库企业三年内未通过国家高新技术企业认定且三年期满未通过省级高新技术企业备案的。</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第十七条</w:t>
      </w:r>
      <w:r w:rsidRPr="00A206A1">
        <w:rPr>
          <w:rFonts w:ascii="宋体" w:eastAsia="宋体" w:hAnsi="宋体" w:cs="宋体" w:hint="eastAsia"/>
          <w:color w:val="333333"/>
          <w:kern w:val="0"/>
          <w:sz w:val="27"/>
          <w:szCs w:val="27"/>
        </w:rPr>
        <w:t xml:space="preserve">　被取消国家级和省级高新技术企业资格的企业，</w:t>
      </w:r>
      <w:proofErr w:type="gramStart"/>
      <w:r w:rsidRPr="00A206A1">
        <w:rPr>
          <w:rFonts w:ascii="宋体" w:eastAsia="宋体" w:hAnsi="宋体" w:cs="宋体" w:hint="eastAsia"/>
          <w:color w:val="333333"/>
          <w:kern w:val="0"/>
          <w:sz w:val="27"/>
          <w:szCs w:val="27"/>
        </w:rPr>
        <w:t>自取消</w:t>
      </w:r>
      <w:proofErr w:type="gramEnd"/>
      <w:r w:rsidRPr="00A206A1">
        <w:rPr>
          <w:rFonts w:ascii="宋体" w:eastAsia="宋体" w:hAnsi="宋体" w:cs="宋体" w:hint="eastAsia"/>
          <w:color w:val="333333"/>
          <w:kern w:val="0"/>
          <w:sz w:val="27"/>
          <w:szCs w:val="27"/>
        </w:rPr>
        <w:t>之日起一年内不可申报省级高新技术企业备案。</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第十八条</w:t>
      </w:r>
      <w:r w:rsidRPr="00A206A1">
        <w:rPr>
          <w:rFonts w:ascii="宋体" w:eastAsia="宋体" w:hAnsi="宋体" w:cs="宋体" w:hint="eastAsia"/>
          <w:color w:val="333333"/>
          <w:kern w:val="0"/>
          <w:sz w:val="27"/>
          <w:szCs w:val="27"/>
        </w:rPr>
        <w:t xml:space="preserve">　参与省级高新技术企业培育库入库评选、管理工作的各类机构和人员对所承担工作负有诚信及合</w:t>
      </w:r>
      <w:proofErr w:type="gramStart"/>
      <w:r w:rsidRPr="00A206A1">
        <w:rPr>
          <w:rFonts w:ascii="宋体" w:eastAsia="宋体" w:hAnsi="宋体" w:cs="宋体" w:hint="eastAsia"/>
          <w:color w:val="333333"/>
          <w:kern w:val="0"/>
          <w:sz w:val="27"/>
          <w:szCs w:val="27"/>
        </w:rPr>
        <w:t>规</w:t>
      </w:r>
      <w:proofErr w:type="gramEnd"/>
      <w:r w:rsidRPr="00A206A1">
        <w:rPr>
          <w:rFonts w:ascii="宋体" w:eastAsia="宋体" w:hAnsi="宋体" w:cs="宋体" w:hint="eastAsia"/>
          <w:color w:val="333333"/>
          <w:kern w:val="0"/>
          <w:sz w:val="27"/>
          <w:szCs w:val="27"/>
        </w:rPr>
        <w:t>义务，并负有保密责任。对违反者，将按有关规定进行处罚。</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入库企业要自觉接受科技、经信、财政、税务、审计和监察部门的监督检查，严格执行财务规章制度和会计核算办法。</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管理部门应加强对政策实施、资金发放和信息统计的监督管理。可根据实际情况采取定期检查、不定期抽查等方式进行监督检查。</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第十九条</w:t>
      </w:r>
      <w:r w:rsidRPr="00A206A1">
        <w:rPr>
          <w:rFonts w:ascii="宋体" w:eastAsia="宋体" w:hAnsi="宋体" w:cs="宋体" w:hint="eastAsia"/>
          <w:color w:val="333333"/>
          <w:kern w:val="0"/>
          <w:sz w:val="27"/>
          <w:szCs w:val="27"/>
        </w:rPr>
        <w:t xml:space="preserve">　资金管理实行责任追究机制。对弄虚作假、截留、挪用、挤占专项资金等行为，按《财政违法行为处罚处分条例》（国务院令427号）的相关规定进行处理，并依法追究有关单位及其相关人员责任。　</w:t>
      </w:r>
    </w:p>
    <w:p w:rsidR="00A206A1" w:rsidRPr="00A206A1" w:rsidRDefault="00A206A1" w:rsidP="00A206A1">
      <w:pPr>
        <w:widowControl/>
        <w:shd w:val="clear" w:color="auto" w:fill="FFFFFF"/>
        <w:spacing w:line="536" w:lineRule="atLeast"/>
        <w:jc w:val="center"/>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第五章　附　  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第二十条</w:t>
      </w:r>
      <w:r w:rsidRPr="00A206A1">
        <w:rPr>
          <w:rFonts w:ascii="宋体" w:eastAsia="宋体" w:hAnsi="宋体" w:cs="宋体" w:hint="eastAsia"/>
          <w:color w:val="333333"/>
          <w:kern w:val="0"/>
          <w:sz w:val="27"/>
          <w:szCs w:val="27"/>
        </w:rPr>
        <w:t xml:space="preserve">　省科技厅牵头根据本办法制定实施细则。</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第二十一条</w:t>
      </w:r>
      <w:r w:rsidRPr="00A206A1">
        <w:rPr>
          <w:rFonts w:ascii="宋体" w:eastAsia="宋体" w:hAnsi="宋体" w:cs="宋体" w:hint="eastAsia"/>
          <w:color w:val="333333"/>
          <w:kern w:val="0"/>
          <w:sz w:val="27"/>
          <w:szCs w:val="27"/>
        </w:rPr>
        <w:t xml:space="preserve">　有关政策法律依据发生变化或本实施办法有效期满，根据实施情况依法评估修订本实施办法。厦门市可参照本办法制定具体规定，在厦门市设立、登记、注册的企业按厦门市有关政策执行。</w:t>
      </w:r>
    </w:p>
    <w:p w:rsidR="00A206A1" w:rsidRPr="00A206A1" w:rsidRDefault="00A206A1" w:rsidP="00A206A1">
      <w:pPr>
        <w:widowControl/>
        <w:shd w:val="clear" w:color="auto" w:fill="FFFFFF"/>
        <w:spacing w:line="536" w:lineRule="atLeast"/>
        <w:jc w:val="left"/>
        <w:rPr>
          <w:rFonts w:ascii="宋体" w:eastAsia="宋体" w:hAnsi="宋体" w:cs="宋体"/>
          <w:color w:val="333333"/>
          <w:kern w:val="0"/>
          <w:sz w:val="27"/>
          <w:szCs w:val="27"/>
        </w:rPr>
      </w:pPr>
      <w:r w:rsidRPr="00A206A1">
        <w:rPr>
          <w:rFonts w:ascii="宋体" w:eastAsia="宋体" w:hAnsi="宋体" w:cs="宋体" w:hint="eastAsia"/>
          <w:color w:val="333333"/>
          <w:kern w:val="0"/>
          <w:sz w:val="27"/>
          <w:szCs w:val="27"/>
        </w:rPr>
        <w:t xml:space="preserve">　　</w:t>
      </w:r>
      <w:r w:rsidRPr="00A206A1">
        <w:rPr>
          <w:rFonts w:ascii="宋体" w:eastAsia="宋体" w:hAnsi="宋体" w:cs="宋体" w:hint="eastAsia"/>
          <w:b/>
          <w:bCs/>
          <w:color w:val="333333"/>
          <w:kern w:val="0"/>
          <w:sz w:val="27"/>
          <w:szCs w:val="27"/>
        </w:rPr>
        <w:t>第二十二条</w:t>
      </w:r>
      <w:r w:rsidRPr="00A206A1">
        <w:rPr>
          <w:rFonts w:ascii="宋体" w:eastAsia="宋体" w:hAnsi="宋体" w:cs="宋体" w:hint="eastAsia"/>
          <w:color w:val="333333"/>
          <w:kern w:val="0"/>
          <w:sz w:val="27"/>
          <w:szCs w:val="27"/>
        </w:rPr>
        <w:t xml:space="preserve">　本办法自发布之日起实施。</w:t>
      </w:r>
    </w:p>
    <w:p w:rsidR="0018573E" w:rsidRPr="00A206A1" w:rsidRDefault="0018573E"/>
    <w:sectPr w:rsidR="0018573E" w:rsidRPr="00A206A1" w:rsidSect="00185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AC" w:rsidRDefault="00C05CAC" w:rsidP="00E62793">
      <w:r>
        <w:separator/>
      </w:r>
    </w:p>
  </w:endnote>
  <w:endnote w:type="continuationSeparator" w:id="0">
    <w:p w:rsidR="00C05CAC" w:rsidRDefault="00C05CAC" w:rsidP="00E62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AC" w:rsidRDefault="00C05CAC" w:rsidP="00E62793">
      <w:r>
        <w:separator/>
      </w:r>
    </w:p>
  </w:footnote>
  <w:footnote w:type="continuationSeparator" w:id="0">
    <w:p w:rsidR="00C05CAC" w:rsidRDefault="00C05CAC" w:rsidP="00E6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6A1"/>
    <w:rsid w:val="00090F24"/>
    <w:rsid w:val="0018573E"/>
    <w:rsid w:val="00227361"/>
    <w:rsid w:val="00271EEF"/>
    <w:rsid w:val="004936B8"/>
    <w:rsid w:val="00593DD7"/>
    <w:rsid w:val="005E5416"/>
    <w:rsid w:val="0064097F"/>
    <w:rsid w:val="006A117B"/>
    <w:rsid w:val="008A3115"/>
    <w:rsid w:val="00A206A1"/>
    <w:rsid w:val="00A41A7B"/>
    <w:rsid w:val="00A62E56"/>
    <w:rsid w:val="00A81482"/>
    <w:rsid w:val="00C05CAC"/>
    <w:rsid w:val="00C71B6D"/>
    <w:rsid w:val="00C87BC8"/>
    <w:rsid w:val="00E17AEA"/>
    <w:rsid w:val="00E60DE2"/>
    <w:rsid w:val="00E62793"/>
    <w:rsid w:val="00F80E81"/>
    <w:rsid w:val="00FC6FD0"/>
    <w:rsid w:val="00FE5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3E"/>
    <w:pPr>
      <w:widowControl w:val="0"/>
      <w:jc w:val="both"/>
    </w:pPr>
  </w:style>
  <w:style w:type="paragraph" w:styleId="3">
    <w:name w:val="heading 3"/>
    <w:basedOn w:val="a"/>
    <w:link w:val="3Char"/>
    <w:uiPriority w:val="9"/>
    <w:qFormat/>
    <w:rsid w:val="00A206A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206A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206A1"/>
    <w:rPr>
      <w:rFonts w:ascii="宋体" w:eastAsia="宋体" w:hAnsi="宋体" w:cs="宋体"/>
      <w:b/>
      <w:bCs/>
      <w:kern w:val="0"/>
      <w:sz w:val="27"/>
      <w:szCs w:val="27"/>
    </w:rPr>
  </w:style>
  <w:style w:type="character" w:customStyle="1" w:styleId="4Char">
    <w:name w:val="标题 4 Char"/>
    <w:basedOn w:val="a0"/>
    <w:link w:val="4"/>
    <w:uiPriority w:val="9"/>
    <w:rsid w:val="00A206A1"/>
    <w:rPr>
      <w:rFonts w:ascii="宋体" w:eastAsia="宋体" w:hAnsi="宋体" w:cs="宋体"/>
      <w:b/>
      <w:bCs/>
      <w:kern w:val="0"/>
      <w:sz w:val="24"/>
      <w:szCs w:val="24"/>
    </w:rPr>
  </w:style>
  <w:style w:type="paragraph" w:styleId="a3">
    <w:name w:val="Normal (Web)"/>
    <w:basedOn w:val="a"/>
    <w:uiPriority w:val="99"/>
    <w:semiHidden/>
    <w:unhideWhenUsed/>
    <w:rsid w:val="00A206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206A1"/>
  </w:style>
  <w:style w:type="paragraph" w:styleId="a4">
    <w:name w:val="header"/>
    <w:basedOn w:val="a"/>
    <w:link w:val="Char"/>
    <w:uiPriority w:val="99"/>
    <w:semiHidden/>
    <w:unhideWhenUsed/>
    <w:rsid w:val="00E62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2793"/>
    <w:rPr>
      <w:sz w:val="18"/>
      <w:szCs w:val="18"/>
    </w:rPr>
  </w:style>
  <w:style w:type="paragraph" w:styleId="a5">
    <w:name w:val="footer"/>
    <w:basedOn w:val="a"/>
    <w:link w:val="Char0"/>
    <w:uiPriority w:val="99"/>
    <w:semiHidden/>
    <w:unhideWhenUsed/>
    <w:rsid w:val="00E627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62793"/>
    <w:rPr>
      <w:sz w:val="18"/>
      <w:szCs w:val="18"/>
    </w:rPr>
  </w:style>
</w:styles>
</file>

<file path=word/webSettings.xml><?xml version="1.0" encoding="utf-8"?>
<w:webSettings xmlns:r="http://schemas.openxmlformats.org/officeDocument/2006/relationships" xmlns:w="http://schemas.openxmlformats.org/wordprocessingml/2006/main">
  <w:divs>
    <w:div w:id="161363341">
      <w:bodyDiv w:val="1"/>
      <w:marLeft w:val="0"/>
      <w:marRight w:val="0"/>
      <w:marTop w:val="0"/>
      <w:marBottom w:val="0"/>
      <w:divBdr>
        <w:top w:val="none" w:sz="0" w:space="0" w:color="auto"/>
        <w:left w:val="none" w:sz="0" w:space="0" w:color="auto"/>
        <w:bottom w:val="none" w:sz="0" w:space="0" w:color="auto"/>
        <w:right w:val="none" w:sz="0" w:space="0" w:color="auto"/>
      </w:divBdr>
      <w:divsChild>
        <w:div w:id="1534608271">
          <w:marLeft w:val="0"/>
          <w:marRight w:val="0"/>
          <w:marTop w:val="0"/>
          <w:marBottom w:val="0"/>
          <w:divBdr>
            <w:top w:val="none" w:sz="0" w:space="0" w:color="auto"/>
            <w:left w:val="none" w:sz="0" w:space="0" w:color="auto"/>
            <w:bottom w:val="none" w:sz="0" w:space="0" w:color="auto"/>
            <w:right w:val="none" w:sz="0" w:space="0" w:color="auto"/>
          </w:divBdr>
        </w:div>
        <w:div w:id="1551645865">
          <w:marLeft w:val="0"/>
          <w:marRight w:val="0"/>
          <w:marTop w:val="0"/>
          <w:marBottom w:val="0"/>
          <w:divBdr>
            <w:top w:val="none" w:sz="0" w:space="0" w:color="auto"/>
            <w:left w:val="none" w:sz="0" w:space="0" w:color="auto"/>
            <w:bottom w:val="none" w:sz="0" w:space="0" w:color="auto"/>
            <w:right w:val="none" w:sz="0" w:space="0" w:color="auto"/>
          </w:divBdr>
        </w:div>
        <w:div w:id="928125920">
          <w:marLeft w:val="0"/>
          <w:marRight w:val="0"/>
          <w:marTop w:val="0"/>
          <w:marBottom w:val="0"/>
          <w:divBdr>
            <w:top w:val="none" w:sz="0" w:space="0" w:color="auto"/>
            <w:left w:val="none" w:sz="0" w:space="0" w:color="auto"/>
            <w:bottom w:val="none" w:sz="0" w:space="0" w:color="auto"/>
            <w:right w:val="none" w:sz="0" w:space="0" w:color="auto"/>
          </w:divBdr>
        </w:div>
        <w:div w:id="1954048879">
          <w:marLeft w:val="0"/>
          <w:marRight w:val="0"/>
          <w:marTop w:val="0"/>
          <w:marBottom w:val="0"/>
          <w:divBdr>
            <w:top w:val="none" w:sz="0" w:space="0" w:color="auto"/>
            <w:left w:val="none" w:sz="0" w:space="0" w:color="auto"/>
            <w:bottom w:val="none" w:sz="0" w:space="0" w:color="auto"/>
            <w:right w:val="none" w:sz="0" w:space="0" w:color="auto"/>
          </w:divBdr>
        </w:div>
        <w:div w:id="994525852">
          <w:marLeft w:val="0"/>
          <w:marRight w:val="0"/>
          <w:marTop w:val="0"/>
          <w:marBottom w:val="0"/>
          <w:divBdr>
            <w:top w:val="none" w:sz="0" w:space="0" w:color="auto"/>
            <w:left w:val="none" w:sz="0" w:space="0" w:color="auto"/>
            <w:bottom w:val="none" w:sz="0" w:space="0" w:color="auto"/>
            <w:right w:val="none" w:sz="0" w:space="0" w:color="auto"/>
          </w:divBdr>
        </w:div>
        <w:div w:id="1865557592">
          <w:marLeft w:val="0"/>
          <w:marRight w:val="0"/>
          <w:marTop w:val="0"/>
          <w:marBottom w:val="0"/>
          <w:divBdr>
            <w:top w:val="none" w:sz="0" w:space="0" w:color="auto"/>
            <w:left w:val="none" w:sz="0" w:space="0" w:color="auto"/>
            <w:bottom w:val="none" w:sz="0" w:space="0" w:color="auto"/>
            <w:right w:val="none" w:sz="0" w:space="0" w:color="auto"/>
          </w:divBdr>
        </w:div>
        <w:div w:id="265844150">
          <w:marLeft w:val="0"/>
          <w:marRight w:val="0"/>
          <w:marTop w:val="0"/>
          <w:marBottom w:val="0"/>
          <w:divBdr>
            <w:top w:val="none" w:sz="0" w:space="0" w:color="auto"/>
            <w:left w:val="none" w:sz="0" w:space="0" w:color="auto"/>
            <w:bottom w:val="none" w:sz="0" w:space="0" w:color="auto"/>
            <w:right w:val="none" w:sz="0" w:space="0" w:color="auto"/>
          </w:divBdr>
        </w:div>
        <w:div w:id="22218656">
          <w:marLeft w:val="0"/>
          <w:marRight w:val="0"/>
          <w:marTop w:val="0"/>
          <w:marBottom w:val="0"/>
          <w:divBdr>
            <w:top w:val="none" w:sz="0" w:space="0" w:color="auto"/>
            <w:left w:val="none" w:sz="0" w:space="0" w:color="auto"/>
            <w:bottom w:val="none" w:sz="0" w:space="0" w:color="auto"/>
            <w:right w:val="none" w:sz="0" w:space="0" w:color="auto"/>
          </w:divBdr>
        </w:div>
        <w:div w:id="321547183">
          <w:marLeft w:val="0"/>
          <w:marRight w:val="0"/>
          <w:marTop w:val="0"/>
          <w:marBottom w:val="0"/>
          <w:divBdr>
            <w:top w:val="none" w:sz="0" w:space="0" w:color="auto"/>
            <w:left w:val="none" w:sz="0" w:space="0" w:color="auto"/>
            <w:bottom w:val="none" w:sz="0" w:space="0" w:color="auto"/>
            <w:right w:val="none" w:sz="0" w:space="0" w:color="auto"/>
          </w:divBdr>
        </w:div>
        <w:div w:id="1320839236">
          <w:marLeft w:val="0"/>
          <w:marRight w:val="0"/>
          <w:marTop w:val="0"/>
          <w:marBottom w:val="0"/>
          <w:divBdr>
            <w:top w:val="none" w:sz="0" w:space="0" w:color="auto"/>
            <w:left w:val="none" w:sz="0" w:space="0" w:color="auto"/>
            <w:bottom w:val="none" w:sz="0" w:space="0" w:color="auto"/>
            <w:right w:val="none" w:sz="0" w:space="0" w:color="auto"/>
          </w:divBdr>
        </w:div>
        <w:div w:id="673261590">
          <w:marLeft w:val="0"/>
          <w:marRight w:val="0"/>
          <w:marTop w:val="0"/>
          <w:marBottom w:val="0"/>
          <w:divBdr>
            <w:top w:val="none" w:sz="0" w:space="0" w:color="auto"/>
            <w:left w:val="none" w:sz="0" w:space="0" w:color="auto"/>
            <w:bottom w:val="none" w:sz="0" w:space="0" w:color="auto"/>
            <w:right w:val="none" w:sz="0" w:space="0" w:color="auto"/>
          </w:divBdr>
        </w:div>
        <w:div w:id="1759592123">
          <w:marLeft w:val="0"/>
          <w:marRight w:val="0"/>
          <w:marTop w:val="0"/>
          <w:marBottom w:val="0"/>
          <w:divBdr>
            <w:top w:val="none" w:sz="0" w:space="0" w:color="auto"/>
            <w:left w:val="none" w:sz="0" w:space="0" w:color="auto"/>
            <w:bottom w:val="none" w:sz="0" w:space="0" w:color="auto"/>
            <w:right w:val="none" w:sz="0" w:space="0" w:color="auto"/>
          </w:divBdr>
        </w:div>
        <w:div w:id="809401949">
          <w:marLeft w:val="0"/>
          <w:marRight w:val="0"/>
          <w:marTop w:val="0"/>
          <w:marBottom w:val="0"/>
          <w:divBdr>
            <w:top w:val="none" w:sz="0" w:space="0" w:color="auto"/>
            <w:left w:val="none" w:sz="0" w:space="0" w:color="auto"/>
            <w:bottom w:val="none" w:sz="0" w:space="0" w:color="auto"/>
            <w:right w:val="none" w:sz="0" w:space="0" w:color="auto"/>
          </w:divBdr>
        </w:div>
        <w:div w:id="1706100077">
          <w:marLeft w:val="0"/>
          <w:marRight w:val="0"/>
          <w:marTop w:val="0"/>
          <w:marBottom w:val="0"/>
          <w:divBdr>
            <w:top w:val="none" w:sz="0" w:space="0" w:color="auto"/>
            <w:left w:val="none" w:sz="0" w:space="0" w:color="auto"/>
            <w:bottom w:val="none" w:sz="0" w:space="0" w:color="auto"/>
            <w:right w:val="none" w:sz="0" w:space="0" w:color="auto"/>
          </w:divBdr>
        </w:div>
        <w:div w:id="684130946">
          <w:marLeft w:val="0"/>
          <w:marRight w:val="0"/>
          <w:marTop w:val="0"/>
          <w:marBottom w:val="0"/>
          <w:divBdr>
            <w:top w:val="none" w:sz="0" w:space="0" w:color="auto"/>
            <w:left w:val="none" w:sz="0" w:space="0" w:color="auto"/>
            <w:bottom w:val="none" w:sz="0" w:space="0" w:color="auto"/>
            <w:right w:val="none" w:sz="0" w:space="0" w:color="auto"/>
          </w:divBdr>
        </w:div>
        <w:div w:id="740516997">
          <w:marLeft w:val="0"/>
          <w:marRight w:val="0"/>
          <w:marTop w:val="0"/>
          <w:marBottom w:val="0"/>
          <w:divBdr>
            <w:top w:val="none" w:sz="0" w:space="0" w:color="auto"/>
            <w:left w:val="none" w:sz="0" w:space="0" w:color="auto"/>
            <w:bottom w:val="none" w:sz="0" w:space="0" w:color="auto"/>
            <w:right w:val="none" w:sz="0" w:space="0" w:color="auto"/>
          </w:divBdr>
        </w:div>
        <w:div w:id="1716126156">
          <w:marLeft w:val="0"/>
          <w:marRight w:val="0"/>
          <w:marTop w:val="0"/>
          <w:marBottom w:val="0"/>
          <w:divBdr>
            <w:top w:val="none" w:sz="0" w:space="0" w:color="auto"/>
            <w:left w:val="none" w:sz="0" w:space="0" w:color="auto"/>
            <w:bottom w:val="none" w:sz="0" w:space="0" w:color="auto"/>
            <w:right w:val="none" w:sz="0" w:space="0" w:color="auto"/>
          </w:divBdr>
        </w:div>
        <w:div w:id="1820031032">
          <w:marLeft w:val="0"/>
          <w:marRight w:val="0"/>
          <w:marTop w:val="0"/>
          <w:marBottom w:val="0"/>
          <w:divBdr>
            <w:top w:val="none" w:sz="0" w:space="0" w:color="auto"/>
            <w:left w:val="none" w:sz="0" w:space="0" w:color="auto"/>
            <w:bottom w:val="none" w:sz="0" w:space="0" w:color="auto"/>
            <w:right w:val="none" w:sz="0" w:space="0" w:color="auto"/>
          </w:divBdr>
        </w:div>
        <w:div w:id="362832400">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68427903">
          <w:marLeft w:val="0"/>
          <w:marRight w:val="0"/>
          <w:marTop w:val="0"/>
          <w:marBottom w:val="0"/>
          <w:divBdr>
            <w:top w:val="none" w:sz="0" w:space="0" w:color="auto"/>
            <w:left w:val="none" w:sz="0" w:space="0" w:color="auto"/>
            <w:bottom w:val="none" w:sz="0" w:space="0" w:color="auto"/>
            <w:right w:val="none" w:sz="0" w:space="0" w:color="auto"/>
          </w:divBdr>
        </w:div>
        <w:div w:id="625619088">
          <w:marLeft w:val="0"/>
          <w:marRight w:val="0"/>
          <w:marTop w:val="0"/>
          <w:marBottom w:val="0"/>
          <w:divBdr>
            <w:top w:val="none" w:sz="0" w:space="0" w:color="auto"/>
            <w:left w:val="none" w:sz="0" w:space="0" w:color="auto"/>
            <w:bottom w:val="none" w:sz="0" w:space="0" w:color="auto"/>
            <w:right w:val="none" w:sz="0" w:space="0" w:color="auto"/>
          </w:divBdr>
        </w:div>
        <w:div w:id="520897166">
          <w:marLeft w:val="0"/>
          <w:marRight w:val="0"/>
          <w:marTop w:val="0"/>
          <w:marBottom w:val="0"/>
          <w:divBdr>
            <w:top w:val="none" w:sz="0" w:space="0" w:color="auto"/>
            <w:left w:val="none" w:sz="0" w:space="0" w:color="auto"/>
            <w:bottom w:val="none" w:sz="0" w:space="0" w:color="auto"/>
            <w:right w:val="none" w:sz="0" w:space="0" w:color="auto"/>
          </w:divBdr>
        </w:div>
        <w:div w:id="1526597114">
          <w:marLeft w:val="0"/>
          <w:marRight w:val="0"/>
          <w:marTop w:val="0"/>
          <w:marBottom w:val="0"/>
          <w:divBdr>
            <w:top w:val="none" w:sz="0" w:space="0" w:color="auto"/>
            <w:left w:val="none" w:sz="0" w:space="0" w:color="auto"/>
            <w:bottom w:val="none" w:sz="0" w:space="0" w:color="auto"/>
            <w:right w:val="none" w:sz="0" w:space="0" w:color="auto"/>
          </w:divBdr>
        </w:div>
        <w:div w:id="1531914207">
          <w:marLeft w:val="0"/>
          <w:marRight w:val="0"/>
          <w:marTop w:val="0"/>
          <w:marBottom w:val="0"/>
          <w:divBdr>
            <w:top w:val="none" w:sz="0" w:space="0" w:color="auto"/>
            <w:left w:val="none" w:sz="0" w:space="0" w:color="auto"/>
            <w:bottom w:val="none" w:sz="0" w:space="0" w:color="auto"/>
            <w:right w:val="none" w:sz="0" w:space="0" w:color="auto"/>
          </w:divBdr>
        </w:div>
        <w:div w:id="504367210">
          <w:marLeft w:val="0"/>
          <w:marRight w:val="0"/>
          <w:marTop w:val="0"/>
          <w:marBottom w:val="0"/>
          <w:divBdr>
            <w:top w:val="none" w:sz="0" w:space="0" w:color="auto"/>
            <w:left w:val="none" w:sz="0" w:space="0" w:color="auto"/>
            <w:bottom w:val="none" w:sz="0" w:space="0" w:color="auto"/>
            <w:right w:val="none" w:sz="0" w:space="0" w:color="auto"/>
          </w:divBdr>
        </w:div>
        <w:div w:id="1201630970">
          <w:marLeft w:val="0"/>
          <w:marRight w:val="0"/>
          <w:marTop w:val="0"/>
          <w:marBottom w:val="0"/>
          <w:divBdr>
            <w:top w:val="none" w:sz="0" w:space="0" w:color="auto"/>
            <w:left w:val="none" w:sz="0" w:space="0" w:color="auto"/>
            <w:bottom w:val="none" w:sz="0" w:space="0" w:color="auto"/>
            <w:right w:val="none" w:sz="0" w:space="0" w:color="auto"/>
          </w:divBdr>
        </w:div>
        <w:div w:id="51007426">
          <w:marLeft w:val="0"/>
          <w:marRight w:val="0"/>
          <w:marTop w:val="0"/>
          <w:marBottom w:val="0"/>
          <w:divBdr>
            <w:top w:val="none" w:sz="0" w:space="0" w:color="auto"/>
            <w:left w:val="none" w:sz="0" w:space="0" w:color="auto"/>
            <w:bottom w:val="none" w:sz="0" w:space="0" w:color="auto"/>
            <w:right w:val="none" w:sz="0" w:space="0" w:color="auto"/>
          </w:divBdr>
        </w:div>
        <w:div w:id="1420563426">
          <w:marLeft w:val="0"/>
          <w:marRight w:val="0"/>
          <w:marTop w:val="0"/>
          <w:marBottom w:val="0"/>
          <w:divBdr>
            <w:top w:val="none" w:sz="0" w:space="0" w:color="auto"/>
            <w:left w:val="none" w:sz="0" w:space="0" w:color="auto"/>
            <w:bottom w:val="none" w:sz="0" w:space="0" w:color="auto"/>
            <w:right w:val="none" w:sz="0" w:space="0" w:color="auto"/>
          </w:divBdr>
        </w:div>
        <w:div w:id="1702125729">
          <w:marLeft w:val="0"/>
          <w:marRight w:val="0"/>
          <w:marTop w:val="0"/>
          <w:marBottom w:val="0"/>
          <w:divBdr>
            <w:top w:val="none" w:sz="0" w:space="0" w:color="auto"/>
            <w:left w:val="none" w:sz="0" w:space="0" w:color="auto"/>
            <w:bottom w:val="none" w:sz="0" w:space="0" w:color="auto"/>
            <w:right w:val="none" w:sz="0" w:space="0" w:color="auto"/>
          </w:divBdr>
        </w:div>
        <w:div w:id="570120095">
          <w:marLeft w:val="0"/>
          <w:marRight w:val="0"/>
          <w:marTop w:val="0"/>
          <w:marBottom w:val="0"/>
          <w:divBdr>
            <w:top w:val="none" w:sz="0" w:space="0" w:color="auto"/>
            <w:left w:val="none" w:sz="0" w:space="0" w:color="auto"/>
            <w:bottom w:val="none" w:sz="0" w:space="0" w:color="auto"/>
            <w:right w:val="none" w:sz="0" w:space="0" w:color="auto"/>
          </w:divBdr>
        </w:div>
        <w:div w:id="582570482">
          <w:marLeft w:val="0"/>
          <w:marRight w:val="0"/>
          <w:marTop w:val="0"/>
          <w:marBottom w:val="0"/>
          <w:divBdr>
            <w:top w:val="none" w:sz="0" w:space="0" w:color="auto"/>
            <w:left w:val="none" w:sz="0" w:space="0" w:color="auto"/>
            <w:bottom w:val="none" w:sz="0" w:space="0" w:color="auto"/>
            <w:right w:val="none" w:sz="0" w:space="0" w:color="auto"/>
          </w:divBdr>
        </w:div>
        <w:div w:id="1168329794">
          <w:marLeft w:val="0"/>
          <w:marRight w:val="0"/>
          <w:marTop w:val="0"/>
          <w:marBottom w:val="0"/>
          <w:divBdr>
            <w:top w:val="none" w:sz="0" w:space="0" w:color="auto"/>
            <w:left w:val="none" w:sz="0" w:space="0" w:color="auto"/>
            <w:bottom w:val="none" w:sz="0" w:space="0" w:color="auto"/>
            <w:right w:val="none" w:sz="0" w:space="0" w:color="auto"/>
          </w:divBdr>
        </w:div>
        <w:div w:id="248200997">
          <w:marLeft w:val="0"/>
          <w:marRight w:val="0"/>
          <w:marTop w:val="0"/>
          <w:marBottom w:val="0"/>
          <w:divBdr>
            <w:top w:val="none" w:sz="0" w:space="0" w:color="auto"/>
            <w:left w:val="none" w:sz="0" w:space="0" w:color="auto"/>
            <w:bottom w:val="none" w:sz="0" w:space="0" w:color="auto"/>
            <w:right w:val="none" w:sz="0" w:space="0" w:color="auto"/>
          </w:divBdr>
        </w:div>
        <w:div w:id="85156377">
          <w:marLeft w:val="0"/>
          <w:marRight w:val="0"/>
          <w:marTop w:val="0"/>
          <w:marBottom w:val="0"/>
          <w:divBdr>
            <w:top w:val="none" w:sz="0" w:space="0" w:color="auto"/>
            <w:left w:val="none" w:sz="0" w:space="0" w:color="auto"/>
            <w:bottom w:val="none" w:sz="0" w:space="0" w:color="auto"/>
            <w:right w:val="none" w:sz="0" w:space="0" w:color="auto"/>
          </w:divBdr>
        </w:div>
        <w:div w:id="2046364085">
          <w:marLeft w:val="0"/>
          <w:marRight w:val="0"/>
          <w:marTop w:val="0"/>
          <w:marBottom w:val="0"/>
          <w:divBdr>
            <w:top w:val="none" w:sz="0" w:space="0" w:color="auto"/>
            <w:left w:val="none" w:sz="0" w:space="0" w:color="auto"/>
            <w:bottom w:val="none" w:sz="0" w:space="0" w:color="auto"/>
            <w:right w:val="none" w:sz="0" w:space="0" w:color="auto"/>
          </w:divBdr>
        </w:div>
        <w:div w:id="2077362461">
          <w:marLeft w:val="0"/>
          <w:marRight w:val="0"/>
          <w:marTop w:val="0"/>
          <w:marBottom w:val="0"/>
          <w:divBdr>
            <w:top w:val="none" w:sz="0" w:space="0" w:color="auto"/>
            <w:left w:val="none" w:sz="0" w:space="0" w:color="auto"/>
            <w:bottom w:val="none" w:sz="0" w:space="0" w:color="auto"/>
            <w:right w:val="none" w:sz="0" w:space="0" w:color="auto"/>
          </w:divBdr>
        </w:div>
        <w:div w:id="913274937">
          <w:marLeft w:val="0"/>
          <w:marRight w:val="0"/>
          <w:marTop w:val="0"/>
          <w:marBottom w:val="0"/>
          <w:divBdr>
            <w:top w:val="none" w:sz="0" w:space="0" w:color="auto"/>
            <w:left w:val="none" w:sz="0" w:space="0" w:color="auto"/>
            <w:bottom w:val="none" w:sz="0" w:space="0" w:color="auto"/>
            <w:right w:val="none" w:sz="0" w:space="0" w:color="auto"/>
          </w:divBdr>
        </w:div>
        <w:div w:id="1575621721">
          <w:marLeft w:val="0"/>
          <w:marRight w:val="0"/>
          <w:marTop w:val="0"/>
          <w:marBottom w:val="0"/>
          <w:divBdr>
            <w:top w:val="none" w:sz="0" w:space="0" w:color="auto"/>
            <w:left w:val="none" w:sz="0" w:space="0" w:color="auto"/>
            <w:bottom w:val="none" w:sz="0" w:space="0" w:color="auto"/>
            <w:right w:val="none" w:sz="0" w:space="0" w:color="auto"/>
          </w:divBdr>
        </w:div>
        <w:div w:id="935481388">
          <w:marLeft w:val="0"/>
          <w:marRight w:val="0"/>
          <w:marTop w:val="0"/>
          <w:marBottom w:val="0"/>
          <w:divBdr>
            <w:top w:val="none" w:sz="0" w:space="0" w:color="auto"/>
            <w:left w:val="none" w:sz="0" w:space="0" w:color="auto"/>
            <w:bottom w:val="none" w:sz="0" w:space="0" w:color="auto"/>
            <w:right w:val="none" w:sz="0" w:space="0" w:color="auto"/>
          </w:divBdr>
        </w:div>
        <w:div w:id="995306841">
          <w:marLeft w:val="0"/>
          <w:marRight w:val="0"/>
          <w:marTop w:val="0"/>
          <w:marBottom w:val="0"/>
          <w:divBdr>
            <w:top w:val="none" w:sz="0" w:space="0" w:color="auto"/>
            <w:left w:val="none" w:sz="0" w:space="0" w:color="auto"/>
            <w:bottom w:val="none" w:sz="0" w:space="0" w:color="auto"/>
            <w:right w:val="none" w:sz="0" w:space="0" w:color="auto"/>
          </w:divBdr>
        </w:div>
        <w:div w:id="959341063">
          <w:marLeft w:val="0"/>
          <w:marRight w:val="0"/>
          <w:marTop w:val="0"/>
          <w:marBottom w:val="0"/>
          <w:divBdr>
            <w:top w:val="none" w:sz="0" w:space="0" w:color="auto"/>
            <w:left w:val="none" w:sz="0" w:space="0" w:color="auto"/>
            <w:bottom w:val="none" w:sz="0" w:space="0" w:color="auto"/>
            <w:right w:val="none" w:sz="0" w:space="0" w:color="auto"/>
          </w:divBdr>
        </w:div>
        <w:div w:id="1573200792">
          <w:marLeft w:val="0"/>
          <w:marRight w:val="0"/>
          <w:marTop w:val="0"/>
          <w:marBottom w:val="0"/>
          <w:divBdr>
            <w:top w:val="none" w:sz="0" w:space="0" w:color="auto"/>
            <w:left w:val="none" w:sz="0" w:space="0" w:color="auto"/>
            <w:bottom w:val="none" w:sz="0" w:space="0" w:color="auto"/>
            <w:right w:val="none" w:sz="0" w:space="0" w:color="auto"/>
          </w:divBdr>
        </w:div>
        <w:div w:id="440153325">
          <w:marLeft w:val="0"/>
          <w:marRight w:val="0"/>
          <w:marTop w:val="0"/>
          <w:marBottom w:val="0"/>
          <w:divBdr>
            <w:top w:val="none" w:sz="0" w:space="0" w:color="auto"/>
            <w:left w:val="none" w:sz="0" w:space="0" w:color="auto"/>
            <w:bottom w:val="none" w:sz="0" w:space="0" w:color="auto"/>
            <w:right w:val="none" w:sz="0" w:space="0" w:color="auto"/>
          </w:divBdr>
        </w:div>
        <w:div w:id="2054764671">
          <w:marLeft w:val="0"/>
          <w:marRight w:val="0"/>
          <w:marTop w:val="0"/>
          <w:marBottom w:val="0"/>
          <w:divBdr>
            <w:top w:val="none" w:sz="0" w:space="0" w:color="auto"/>
            <w:left w:val="none" w:sz="0" w:space="0" w:color="auto"/>
            <w:bottom w:val="none" w:sz="0" w:space="0" w:color="auto"/>
            <w:right w:val="none" w:sz="0" w:space="0" w:color="auto"/>
          </w:divBdr>
        </w:div>
        <w:div w:id="116724907">
          <w:marLeft w:val="0"/>
          <w:marRight w:val="0"/>
          <w:marTop w:val="0"/>
          <w:marBottom w:val="0"/>
          <w:divBdr>
            <w:top w:val="none" w:sz="0" w:space="0" w:color="auto"/>
            <w:left w:val="none" w:sz="0" w:space="0" w:color="auto"/>
            <w:bottom w:val="none" w:sz="0" w:space="0" w:color="auto"/>
            <w:right w:val="none" w:sz="0" w:space="0" w:color="auto"/>
          </w:divBdr>
        </w:div>
        <w:div w:id="2140956480">
          <w:marLeft w:val="0"/>
          <w:marRight w:val="0"/>
          <w:marTop w:val="0"/>
          <w:marBottom w:val="0"/>
          <w:divBdr>
            <w:top w:val="none" w:sz="0" w:space="0" w:color="auto"/>
            <w:left w:val="none" w:sz="0" w:space="0" w:color="auto"/>
            <w:bottom w:val="none" w:sz="0" w:space="0" w:color="auto"/>
            <w:right w:val="none" w:sz="0" w:space="0" w:color="auto"/>
          </w:divBdr>
        </w:div>
        <w:div w:id="837966870">
          <w:marLeft w:val="0"/>
          <w:marRight w:val="0"/>
          <w:marTop w:val="0"/>
          <w:marBottom w:val="0"/>
          <w:divBdr>
            <w:top w:val="none" w:sz="0" w:space="0" w:color="auto"/>
            <w:left w:val="none" w:sz="0" w:space="0" w:color="auto"/>
            <w:bottom w:val="none" w:sz="0" w:space="0" w:color="auto"/>
            <w:right w:val="none" w:sz="0" w:space="0" w:color="auto"/>
          </w:divBdr>
        </w:div>
        <w:div w:id="1755206360">
          <w:marLeft w:val="0"/>
          <w:marRight w:val="0"/>
          <w:marTop w:val="0"/>
          <w:marBottom w:val="0"/>
          <w:divBdr>
            <w:top w:val="none" w:sz="0" w:space="0" w:color="auto"/>
            <w:left w:val="none" w:sz="0" w:space="0" w:color="auto"/>
            <w:bottom w:val="none" w:sz="0" w:space="0" w:color="auto"/>
            <w:right w:val="none" w:sz="0" w:space="0" w:color="auto"/>
          </w:divBdr>
        </w:div>
        <w:div w:id="942031333">
          <w:marLeft w:val="0"/>
          <w:marRight w:val="0"/>
          <w:marTop w:val="0"/>
          <w:marBottom w:val="0"/>
          <w:divBdr>
            <w:top w:val="none" w:sz="0" w:space="0" w:color="auto"/>
            <w:left w:val="none" w:sz="0" w:space="0" w:color="auto"/>
            <w:bottom w:val="none" w:sz="0" w:space="0" w:color="auto"/>
            <w:right w:val="none" w:sz="0" w:space="0" w:color="auto"/>
          </w:divBdr>
        </w:div>
        <w:div w:id="270088376">
          <w:marLeft w:val="0"/>
          <w:marRight w:val="0"/>
          <w:marTop w:val="0"/>
          <w:marBottom w:val="0"/>
          <w:divBdr>
            <w:top w:val="none" w:sz="0" w:space="0" w:color="auto"/>
            <w:left w:val="none" w:sz="0" w:space="0" w:color="auto"/>
            <w:bottom w:val="none" w:sz="0" w:space="0" w:color="auto"/>
            <w:right w:val="none" w:sz="0" w:space="0" w:color="auto"/>
          </w:divBdr>
        </w:div>
        <w:div w:id="153494547">
          <w:marLeft w:val="0"/>
          <w:marRight w:val="0"/>
          <w:marTop w:val="0"/>
          <w:marBottom w:val="0"/>
          <w:divBdr>
            <w:top w:val="none" w:sz="0" w:space="0" w:color="auto"/>
            <w:left w:val="none" w:sz="0" w:space="0" w:color="auto"/>
            <w:bottom w:val="none" w:sz="0" w:space="0" w:color="auto"/>
            <w:right w:val="none" w:sz="0" w:space="0" w:color="auto"/>
          </w:divBdr>
        </w:div>
        <w:div w:id="158615324">
          <w:marLeft w:val="0"/>
          <w:marRight w:val="0"/>
          <w:marTop w:val="0"/>
          <w:marBottom w:val="0"/>
          <w:divBdr>
            <w:top w:val="none" w:sz="0" w:space="0" w:color="auto"/>
            <w:left w:val="none" w:sz="0" w:space="0" w:color="auto"/>
            <w:bottom w:val="none" w:sz="0" w:space="0" w:color="auto"/>
            <w:right w:val="none" w:sz="0" w:space="0" w:color="auto"/>
          </w:divBdr>
        </w:div>
        <w:div w:id="637682381">
          <w:marLeft w:val="0"/>
          <w:marRight w:val="0"/>
          <w:marTop w:val="0"/>
          <w:marBottom w:val="0"/>
          <w:divBdr>
            <w:top w:val="none" w:sz="0" w:space="0" w:color="auto"/>
            <w:left w:val="none" w:sz="0" w:space="0" w:color="auto"/>
            <w:bottom w:val="none" w:sz="0" w:space="0" w:color="auto"/>
            <w:right w:val="none" w:sz="0" w:space="0" w:color="auto"/>
          </w:divBdr>
        </w:div>
        <w:div w:id="1615556341">
          <w:marLeft w:val="0"/>
          <w:marRight w:val="0"/>
          <w:marTop w:val="0"/>
          <w:marBottom w:val="0"/>
          <w:divBdr>
            <w:top w:val="none" w:sz="0" w:space="0" w:color="auto"/>
            <w:left w:val="none" w:sz="0" w:space="0" w:color="auto"/>
            <w:bottom w:val="none" w:sz="0" w:space="0" w:color="auto"/>
            <w:right w:val="none" w:sz="0" w:space="0" w:color="auto"/>
          </w:divBdr>
        </w:div>
        <w:div w:id="1206403830">
          <w:marLeft w:val="0"/>
          <w:marRight w:val="0"/>
          <w:marTop w:val="0"/>
          <w:marBottom w:val="0"/>
          <w:divBdr>
            <w:top w:val="none" w:sz="0" w:space="0" w:color="auto"/>
            <w:left w:val="none" w:sz="0" w:space="0" w:color="auto"/>
            <w:bottom w:val="none" w:sz="0" w:space="0" w:color="auto"/>
            <w:right w:val="none" w:sz="0" w:space="0" w:color="auto"/>
          </w:divBdr>
        </w:div>
        <w:div w:id="1979338346">
          <w:marLeft w:val="0"/>
          <w:marRight w:val="0"/>
          <w:marTop w:val="0"/>
          <w:marBottom w:val="0"/>
          <w:divBdr>
            <w:top w:val="none" w:sz="0" w:space="0" w:color="auto"/>
            <w:left w:val="none" w:sz="0" w:space="0" w:color="auto"/>
            <w:bottom w:val="none" w:sz="0" w:space="0" w:color="auto"/>
            <w:right w:val="none" w:sz="0" w:space="0" w:color="auto"/>
          </w:divBdr>
        </w:div>
        <w:div w:id="1194151317">
          <w:marLeft w:val="0"/>
          <w:marRight w:val="0"/>
          <w:marTop w:val="0"/>
          <w:marBottom w:val="0"/>
          <w:divBdr>
            <w:top w:val="none" w:sz="0" w:space="0" w:color="auto"/>
            <w:left w:val="none" w:sz="0" w:space="0" w:color="auto"/>
            <w:bottom w:val="none" w:sz="0" w:space="0" w:color="auto"/>
            <w:right w:val="none" w:sz="0" w:space="0" w:color="auto"/>
          </w:divBdr>
        </w:div>
        <w:div w:id="1693217237">
          <w:marLeft w:val="0"/>
          <w:marRight w:val="0"/>
          <w:marTop w:val="0"/>
          <w:marBottom w:val="0"/>
          <w:divBdr>
            <w:top w:val="none" w:sz="0" w:space="0" w:color="auto"/>
            <w:left w:val="none" w:sz="0" w:space="0" w:color="auto"/>
            <w:bottom w:val="none" w:sz="0" w:space="0" w:color="auto"/>
            <w:right w:val="none" w:sz="0" w:space="0" w:color="auto"/>
          </w:divBdr>
        </w:div>
        <w:div w:id="278490316">
          <w:marLeft w:val="0"/>
          <w:marRight w:val="0"/>
          <w:marTop w:val="0"/>
          <w:marBottom w:val="0"/>
          <w:divBdr>
            <w:top w:val="none" w:sz="0" w:space="0" w:color="auto"/>
            <w:left w:val="none" w:sz="0" w:space="0" w:color="auto"/>
            <w:bottom w:val="none" w:sz="0" w:space="0" w:color="auto"/>
            <w:right w:val="none" w:sz="0" w:space="0" w:color="auto"/>
          </w:divBdr>
        </w:div>
        <w:div w:id="1958946805">
          <w:marLeft w:val="0"/>
          <w:marRight w:val="0"/>
          <w:marTop w:val="0"/>
          <w:marBottom w:val="0"/>
          <w:divBdr>
            <w:top w:val="none" w:sz="0" w:space="0" w:color="auto"/>
            <w:left w:val="none" w:sz="0" w:space="0" w:color="auto"/>
            <w:bottom w:val="none" w:sz="0" w:space="0" w:color="auto"/>
            <w:right w:val="none" w:sz="0" w:space="0" w:color="auto"/>
          </w:divBdr>
        </w:div>
        <w:div w:id="1852988439">
          <w:marLeft w:val="0"/>
          <w:marRight w:val="0"/>
          <w:marTop w:val="0"/>
          <w:marBottom w:val="0"/>
          <w:divBdr>
            <w:top w:val="none" w:sz="0" w:space="0" w:color="auto"/>
            <w:left w:val="none" w:sz="0" w:space="0" w:color="auto"/>
            <w:bottom w:val="none" w:sz="0" w:space="0" w:color="auto"/>
            <w:right w:val="none" w:sz="0" w:space="0" w:color="auto"/>
          </w:divBdr>
        </w:div>
      </w:divsChild>
    </w:div>
    <w:div w:id="1752310729">
      <w:bodyDiv w:val="1"/>
      <w:marLeft w:val="0"/>
      <w:marRight w:val="0"/>
      <w:marTop w:val="0"/>
      <w:marBottom w:val="0"/>
      <w:divBdr>
        <w:top w:val="none" w:sz="0" w:space="0" w:color="auto"/>
        <w:left w:val="none" w:sz="0" w:space="0" w:color="auto"/>
        <w:bottom w:val="none" w:sz="0" w:space="0" w:color="auto"/>
        <w:right w:val="none" w:sz="0" w:space="0" w:color="auto"/>
      </w:divBdr>
    </w:div>
    <w:div w:id="18195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507</Words>
  <Characters>2893</Characters>
  <Application>Microsoft Office Word</Application>
  <DocSecurity>0</DocSecurity>
  <Lines>24</Lines>
  <Paragraphs>6</Paragraphs>
  <ScaleCrop>false</ScaleCrop>
  <Company>WwW.YlmF.CoM</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12</cp:revision>
  <dcterms:created xsi:type="dcterms:W3CDTF">2018-02-13T03:27:00Z</dcterms:created>
  <dcterms:modified xsi:type="dcterms:W3CDTF">2018-04-02T07:31:00Z</dcterms:modified>
</cp:coreProperties>
</file>