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00" w:lineRule="exact"/>
        <w:jc w:val="center"/>
        <w:rPr>
          <w:rFonts w:hint="eastAsia" w:ascii="黑体" w:hAnsi="黑体" w:eastAsia="黑体" w:cs="仿宋_GB2312"/>
          <w:sz w:val="36"/>
          <w:szCs w:val="36"/>
          <w:lang w:eastAsia="zh-CN"/>
        </w:rPr>
      </w:pPr>
      <w:r>
        <w:rPr>
          <w:rFonts w:hint="eastAsia" w:ascii="方正小标宋简体" w:hAnsi="方正小标宋简体" w:eastAsia="方正小标宋简体" w:cs="方正小标宋简体"/>
          <w:sz w:val="44"/>
          <w:szCs w:val="44"/>
          <w:lang w:eastAsia="zh-CN"/>
        </w:rPr>
        <w:t>关于公开征集会计师事务所的公告</w:t>
      </w:r>
    </w:p>
    <w:p>
      <w:pPr>
        <w:spacing w:line="620" w:lineRule="exact"/>
        <w:rPr>
          <w:rFonts w:ascii="仿宋_GB2312" w:hAnsi="仿宋_GB2312" w:eastAsia="仿宋_GB2312" w:cs="仿宋_GB2312"/>
          <w:sz w:val="32"/>
          <w:szCs w:val="32"/>
        </w:rPr>
      </w:pP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根据有关工作安排，福建省科学技术厅拟于202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旬组织开展202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年度省级新型研发机构非财政资金购买科研仪器设备软件后补助项目现场专项审计工作。</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一、审计工作量：</w:t>
      </w:r>
      <w:r>
        <w:rPr>
          <w:rFonts w:hint="eastAsia" w:ascii="仿宋_GB2312" w:hAnsi="仿宋_GB2312" w:eastAsia="仿宋_GB2312" w:cs="仿宋_GB2312"/>
          <w:color w:val="auto"/>
          <w:sz w:val="32"/>
          <w:szCs w:val="32"/>
        </w:rPr>
        <w:t>本次需审计项目4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个，涉及补助经费</w:t>
      </w:r>
      <w:r>
        <w:rPr>
          <w:rFonts w:hint="eastAsia" w:ascii="仿宋_GB2312" w:hAnsi="仿宋_GB2312" w:eastAsia="仿宋_GB2312" w:cs="仿宋_GB2312"/>
          <w:color w:val="auto"/>
          <w:sz w:val="32"/>
          <w:szCs w:val="32"/>
          <w:lang w:val="en-US" w:eastAsia="zh-CN"/>
        </w:rPr>
        <w:t>3304</w:t>
      </w:r>
      <w:r>
        <w:rPr>
          <w:rFonts w:hint="eastAsia" w:ascii="仿宋_GB2312" w:hAnsi="仿宋_GB2312" w:eastAsia="仿宋_GB2312" w:cs="仿宋_GB2312"/>
          <w:color w:val="auto"/>
          <w:sz w:val="32"/>
          <w:szCs w:val="32"/>
        </w:rPr>
        <w:t>万元，其中，经费在50万元以下有</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个、50-100万元</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个、100万以上</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个。申请单位地域分布如下：福州</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个、厦门1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个、漳州</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个、泉州</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个、龙岩3个、南平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三明1个、</w:t>
      </w:r>
      <w:r>
        <w:rPr>
          <w:rFonts w:hint="eastAsia" w:ascii="仿宋_GB2312" w:hAnsi="仿宋_GB2312" w:eastAsia="仿宋_GB2312" w:cs="仿宋_GB2312"/>
          <w:color w:val="auto"/>
          <w:sz w:val="32"/>
          <w:szCs w:val="32"/>
          <w:lang w:eastAsia="zh-CN"/>
        </w:rPr>
        <w:t>莆田</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二、审计具体要求：见附件</w:t>
      </w:r>
      <w:r>
        <w:rPr>
          <w:rFonts w:hint="eastAsia" w:ascii="仿宋_GB2312" w:hAnsi="仿宋_GB2312" w:eastAsia="仿宋_GB2312" w:cs="仿宋_GB2312"/>
          <w:color w:val="auto"/>
          <w:sz w:val="32"/>
          <w:szCs w:val="32"/>
        </w:rPr>
        <w:t>。</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三、资质要求：</w:t>
      </w:r>
      <w:r>
        <w:rPr>
          <w:rFonts w:hint="eastAsia" w:ascii="仿宋_GB2312" w:hAnsi="仿宋_GB2312" w:eastAsia="仿宋_GB2312" w:cs="仿宋_GB2312"/>
          <w:color w:val="auto"/>
          <w:sz w:val="32"/>
          <w:szCs w:val="32"/>
        </w:rPr>
        <w:t>在闽注册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且入围《2021年福建省会计师事务所综合评价前50家信息》（闽注会协〔2021〕45号）名单内的会计师事务所。</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四、经费预算：</w:t>
      </w:r>
      <w:r>
        <w:rPr>
          <w:rFonts w:hint="eastAsia" w:ascii="仿宋_GB2312" w:hAnsi="仿宋_GB2312" w:eastAsia="仿宋_GB2312" w:cs="仿宋_GB2312"/>
          <w:i w:val="0"/>
          <w:caps w:val="0"/>
          <w:color w:val="auto"/>
          <w:spacing w:val="0"/>
          <w:sz w:val="32"/>
          <w:szCs w:val="32"/>
          <w:shd w:val="clear" w:fill="FFFFFF"/>
        </w:rPr>
        <w:t>本次询价采用经评审最低价法中标方式，全部审计服务费最高控制价为人民币</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10</w:t>
      </w:r>
      <w:r>
        <w:rPr>
          <w:rFonts w:hint="eastAsia" w:ascii="仿宋_GB2312" w:hAnsi="仿宋_GB2312" w:eastAsia="仿宋_GB2312" w:cs="仿宋_GB2312"/>
          <w:i w:val="0"/>
          <w:caps w:val="0"/>
          <w:color w:val="auto"/>
          <w:spacing w:val="0"/>
          <w:sz w:val="32"/>
          <w:szCs w:val="32"/>
          <w:u w:val="single"/>
          <w:shd w:val="clear" w:fill="FFFFFF"/>
        </w:rPr>
        <w:t>万元整（含税报价)</w:t>
      </w:r>
      <w:r>
        <w:rPr>
          <w:rFonts w:hint="eastAsia" w:ascii="仿宋_GB2312" w:hAnsi="仿宋_GB2312" w:eastAsia="仿宋_GB2312" w:cs="仿宋_GB2312"/>
          <w:i w:val="0"/>
          <w:caps w:val="0"/>
          <w:color w:val="auto"/>
          <w:spacing w:val="0"/>
          <w:sz w:val="32"/>
          <w:szCs w:val="32"/>
          <w:u w:val="single"/>
          <w:shd w:val="clear" w:fill="FFFFFF"/>
          <w:lang w:val="en-US" w:eastAsia="zh-CN"/>
        </w:rPr>
        <w:t>。</w:t>
      </w:r>
      <w:r>
        <w:rPr>
          <w:rFonts w:hint="eastAsia" w:ascii="仿宋_GB2312" w:hAnsi="仿宋_GB2312" w:eastAsia="仿宋_GB2312" w:cs="仿宋_GB2312"/>
          <w:color w:val="auto"/>
          <w:sz w:val="32"/>
          <w:szCs w:val="32"/>
        </w:rPr>
        <w:t>审计专项费用包含审计人员赴项目申请单位开展现场专项审计的交通、食宿等相关费用</w:t>
      </w:r>
      <w:r>
        <w:rPr>
          <w:rFonts w:hint="eastAsia" w:ascii="仿宋_GB2312" w:hAnsi="仿宋_GB2312" w:eastAsia="仿宋_GB2312" w:cs="仿宋_GB2312"/>
          <w:color w:val="auto"/>
          <w:sz w:val="32"/>
          <w:szCs w:val="32"/>
          <w:lang w:eastAsia="zh-CN"/>
        </w:rPr>
        <w:t>。</w:t>
      </w:r>
    </w:p>
    <w:p>
      <w:pPr>
        <w:spacing w:line="6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五、项目审计时间：自合同签订之日起一个月内</w:t>
      </w:r>
    </w:p>
    <w:p>
      <w:pPr>
        <w:spacing w:line="6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六、报名</w:t>
      </w:r>
      <w:r>
        <w:rPr>
          <w:rFonts w:hint="eastAsia" w:ascii="仿宋_GB2312" w:hAnsi="仿宋_GB2312" w:eastAsia="仿宋_GB2312" w:cs="仿宋_GB2312"/>
          <w:color w:val="auto"/>
          <w:sz w:val="32"/>
          <w:szCs w:val="32"/>
        </w:rPr>
        <w:t>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17时</w:t>
      </w:r>
    </w:p>
    <w:p>
      <w:pPr>
        <w:spacing w:line="6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七、开标时间：2022年2月18日（星期五</w:t>
      </w:r>
      <w:bookmarkStart w:id="0" w:name="_GoBack"/>
      <w:bookmarkEnd w:id="0"/>
      <w:r>
        <w:rPr>
          <w:rFonts w:hint="eastAsia" w:ascii="仿宋_GB2312" w:hAnsi="仿宋_GB2312" w:eastAsia="仿宋_GB2312" w:cs="仿宋_GB2312"/>
          <w:color w:val="auto"/>
          <w:sz w:val="32"/>
          <w:szCs w:val="32"/>
          <w:lang w:val="en-US" w:eastAsia="zh-CN"/>
        </w:rPr>
        <w:t>）10时</w:t>
      </w:r>
    </w:p>
    <w:p>
      <w:pPr>
        <w:spacing w:line="620" w:lineRule="exact"/>
        <w:ind w:firstLine="640" w:firstLineChars="200"/>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开标地址：福州市鼓楼区北二环西路122号省科技厅</w:t>
      </w:r>
      <w:r>
        <w:rPr>
          <w:rFonts w:hint="eastAsia" w:ascii="仿宋_GB2312" w:hAnsi="仿宋_GB2312" w:eastAsia="仿宋_GB2312" w:cs="仿宋_GB2312"/>
          <w:color w:val="auto"/>
          <w:sz w:val="32"/>
          <w:szCs w:val="32"/>
          <w:lang w:val="en-US" w:eastAsia="zh-CN"/>
        </w:rPr>
        <w:t>10层1005室</w:t>
      </w:r>
    </w:p>
    <w:p>
      <w:pPr>
        <w:spacing w:line="6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联 系 人：</w:t>
      </w: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铖</w:t>
      </w:r>
      <w:r>
        <w:rPr>
          <w:rFonts w:hint="eastAsia" w:ascii="仿宋_GB2312" w:hAnsi="仿宋_GB2312" w:eastAsia="仿宋_GB2312" w:cs="仿宋_GB2312"/>
          <w:color w:val="auto"/>
          <w:sz w:val="32"/>
          <w:szCs w:val="32"/>
          <w:lang w:val="en-US" w:eastAsia="zh-CN"/>
        </w:rPr>
        <w:t xml:space="preserve"> 0591-87824038；</w:t>
      </w:r>
      <w:r>
        <w:rPr>
          <w:rFonts w:hint="eastAsia" w:ascii="仿宋_GB2312" w:hAnsi="仿宋_GB2312" w:eastAsia="仿宋_GB2312" w:cs="仿宋_GB2312"/>
          <w:color w:val="auto"/>
          <w:sz w:val="32"/>
          <w:szCs w:val="32"/>
        </w:rPr>
        <w:t>许艺苹</w:t>
      </w:r>
      <w:r>
        <w:rPr>
          <w:rFonts w:hint="eastAsia" w:ascii="仿宋_GB2312" w:hAnsi="仿宋_GB2312" w:eastAsia="仿宋_GB2312" w:cs="仿宋_GB2312"/>
          <w:color w:val="auto"/>
          <w:sz w:val="32"/>
          <w:szCs w:val="32"/>
          <w:lang w:val="en-US" w:eastAsia="zh-CN"/>
        </w:rPr>
        <w:t>0591-87822912</w:t>
      </w:r>
      <w:r>
        <w:rPr>
          <w:rFonts w:hint="eastAsia" w:ascii="仿宋_GB2312" w:hAnsi="仿宋_GB2312" w:eastAsia="仿宋_GB2312" w:cs="仿宋_GB2312"/>
          <w:color w:val="auto"/>
          <w:sz w:val="32"/>
          <w:szCs w:val="32"/>
        </w:rPr>
        <w:t xml:space="preserve"> </w:t>
      </w:r>
    </w:p>
    <w:p>
      <w:pPr>
        <w:spacing w:line="620" w:lineRule="exact"/>
        <w:ind w:firstLine="640" w:firstLineChars="200"/>
        <w:rPr>
          <w:rFonts w:hint="eastAsia" w:ascii="仿宋_GB2312" w:hAnsi="仿宋_GB2312" w:eastAsia="仿宋_GB2312" w:cs="仿宋_GB2312"/>
          <w:color w:val="auto"/>
          <w:sz w:val="32"/>
          <w:szCs w:val="32"/>
        </w:rPr>
      </w:pPr>
    </w:p>
    <w:p>
      <w:pPr>
        <w:spacing w:line="620" w:lineRule="exact"/>
        <w:ind w:firstLine="576" w:firstLineChars="200"/>
        <w:jc w:val="left"/>
        <w:rPr>
          <w:rFonts w:hint="eastAsia" w:ascii="仿宋_GB2312" w:hAnsi="仿宋_GB2312" w:eastAsia="仿宋_GB2312" w:cs="仿宋_GB2312"/>
          <w:bCs/>
          <w:color w:val="auto"/>
          <w:w w:val="96"/>
          <w:sz w:val="32"/>
          <w:szCs w:val="32"/>
        </w:rPr>
      </w:pPr>
      <w:r>
        <w:rPr>
          <w:rFonts w:hint="eastAsia" w:ascii="仿宋_GB2312" w:hAnsi="仿宋_GB2312" w:eastAsia="仿宋_GB2312" w:cs="仿宋_GB2312"/>
          <w:color w:val="auto"/>
          <w:w w:val="90"/>
          <w:sz w:val="32"/>
          <w:szCs w:val="32"/>
        </w:rPr>
        <w:t>附件</w:t>
      </w:r>
      <w:r>
        <w:rPr>
          <w:rFonts w:hint="eastAsia" w:ascii="仿宋_GB2312" w:hAnsi="仿宋_GB2312" w:eastAsia="仿宋_GB2312" w:cs="仿宋_GB2312"/>
          <w:color w:val="auto"/>
          <w:w w:val="90"/>
          <w:sz w:val="32"/>
          <w:szCs w:val="32"/>
          <w:lang w:eastAsia="zh-CN"/>
        </w:rPr>
        <w:t>：</w:t>
      </w:r>
      <w:r>
        <w:rPr>
          <w:rFonts w:hint="eastAsia" w:ascii="仿宋_GB2312" w:hAnsi="仿宋_GB2312" w:eastAsia="仿宋_GB2312" w:cs="仿宋_GB2312"/>
          <w:color w:val="auto"/>
          <w:w w:val="90"/>
          <w:sz w:val="32"/>
          <w:szCs w:val="32"/>
          <w:lang w:val="en-US" w:eastAsia="zh-CN"/>
        </w:rPr>
        <w:t>1.</w:t>
      </w:r>
      <w:r>
        <w:rPr>
          <w:rFonts w:hint="eastAsia" w:ascii="仿宋_GB2312" w:hAnsi="仿宋_GB2312" w:eastAsia="仿宋_GB2312" w:cs="仿宋_GB2312"/>
          <w:bCs/>
          <w:color w:val="auto"/>
          <w:w w:val="90"/>
          <w:sz w:val="32"/>
          <w:szCs w:val="32"/>
        </w:rPr>
        <w:t>202</w:t>
      </w:r>
      <w:r>
        <w:rPr>
          <w:rFonts w:hint="eastAsia" w:ascii="仿宋_GB2312" w:hAnsi="仿宋_GB2312" w:eastAsia="仿宋_GB2312" w:cs="仿宋_GB2312"/>
          <w:bCs/>
          <w:color w:val="auto"/>
          <w:w w:val="90"/>
          <w:sz w:val="32"/>
          <w:szCs w:val="32"/>
          <w:lang w:val="en-US" w:eastAsia="zh-CN"/>
        </w:rPr>
        <w:t>2</w:t>
      </w:r>
      <w:r>
        <w:rPr>
          <w:rFonts w:hint="eastAsia" w:ascii="仿宋_GB2312" w:hAnsi="仿宋_GB2312" w:eastAsia="仿宋_GB2312" w:cs="仿宋_GB2312"/>
          <w:bCs/>
          <w:color w:val="auto"/>
          <w:w w:val="90"/>
          <w:sz w:val="32"/>
          <w:szCs w:val="32"/>
        </w:rPr>
        <w:t>年度省级新型研发机构后补助项目现场专项审计</w:t>
      </w:r>
      <w:r>
        <w:rPr>
          <w:rFonts w:hint="eastAsia" w:ascii="仿宋_GB2312" w:hAnsi="仿宋_GB2312" w:eastAsia="仿宋_GB2312" w:cs="仿宋_GB2312"/>
          <w:bCs/>
          <w:color w:val="auto"/>
          <w:w w:val="90"/>
          <w:sz w:val="32"/>
          <w:szCs w:val="32"/>
          <w:lang w:eastAsia="zh-CN"/>
        </w:rPr>
        <w:t>要求</w:t>
      </w:r>
    </w:p>
    <w:p>
      <w:pPr>
        <w:numPr>
          <w:ilvl w:val="0"/>
          <w:numId w:val="0"/>
        </w:numPr>
        <w:spacing w:line="620" w:lineRule="exact"/>
        <w:ind w:firstLine="1216" w:firstLineChars="400"/>
        <w:rPr>
          <w:rFonts w:hint="eastAsia"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auto"/>
          <w:w w:val="95"/>
          <w:sz w:val="32"/>
          <w:szCs w:val="32"/>
          <w:lang w:val="en-US" w:eastAsia="zh-CN"/>
        </w:rPr>
        <w:t>2.询价函</w:t>
      </w:r>
    </w:p>
    <w:p>
      <w:pPr>
        <w:numPr>
          <w:ilvl w:val="0"/>
          <w:numId w:val="0"/>
        </w:numPr>
        <w:spacing w:line="620" w:lineRule="exact"/>
        <w:ind w:firstLine="1216" w:firstLineChars="400"/>
        <w:rPr>
          <w:rFonts w:hint="eastAsia"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auto"/>
          <w:w w:val="95"/>
          <w:sz w:val="32"/>
          <w:szCs w:val="32"/>
          <w:lang w:val="en-US" w:eastAsia="zh-CN"/>
        </w:rPr>
        <w:t>3.报价函</w:t>
      </w:r>
    </w:p>
    <w:p>
      <w:pPr>
        <w:spacing w:line="620" w:lineRule="exact"/>
        <w:ind w:firstLine="640" w:firstLineChars="200"/>
        <w:rPr>
          <w:rFonts w:hint="eastAsia" w:ascii="仿宋_GB2312" w:hAnsi="仿宋_GB2312" w:eastAsia="仿宋_GB2312" w:cs="仿宋_GB2312"/>
          <w:color w:val="auto"/>
          <w:sz w:val="32"/>
          <w:szCs w:val="32"/>
        </w:rPr>
      </w:pPr>
    </w:p>
    <w:p>
      <w:pPr>
        <w:spacing w:line="620" w:lineRule="exact"/>
        <w:ind w:firstLine="420"/>
        <w:rPr>
          <w:rFonts w:hint="eastAsia" w:ascii="仿宋_GB2312" w:hAnsi="仿宋_GB2312" w:eastAsia="仿宋_GB2312" w:cs="仿宋_GB2312"/>
          <w:color w:val="auto"/>
          <w:sz w:val="32"/>
          <w:szCs w:val="32"/>
        </w:rPr>
      </w:pPr>
    </w:p>
    <w:p>
      <w:pPr>
        <w:spacing w:line="620" w:lineRule="exact"/>
        <w:ind w:firstLine="420"/>
        <w:rPr>
          <w:rFonts w:hint="eastAsia" w:ascii="仿宋_GB2312" w:hAnsi="仿宋_GB2312" w:eastAsia="仿宋_GB2312" w:cs="仿宋_GB2312"/>
          <w:color w:val="auto"/>
          <w:sz w:val="32"/>
          <w:szCs w:val="32"/>
        </w:rPr>
      </w:pPr>
    </w:p>
    <w:p>
      <w:pPr>
        <w:spacing w:line="620" w:lineRule="exact"/>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福建省科学技术厅</w:t>
      </w:r>
      <w:r>
        <w:rPr>
          <w:rFonts w:hint="eastAsia" w:ascii="仿宋_GB2312" w:hAnsi="仿宋_GB2312" w:eastAsia="仿宋_GB2312" w:cs="仿宋_GB2312"/>
          <w:color w:val="auto"/>
          <w:sz w:val="32"/>
          <w:szCs w:val="32"/>
          <w:lang w:eastAsia="zh-CN"/>
        </w:rPr>
        <w:t>办公室</w:t>
      </w:r>
    </w:p>
    <w:p>
      <w:pPr>
        <w:spacing w:line="620" w:lineRule="exact"/>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spacing w:line="620" w:lineRule="exact"/>
        <w:rPr>
          <w:rFonts w:ascii="仿宋" w:hAnsi="仿宋" w:eastAsia="仿宋" w:cs="仿宋_GB2312"/>
          <w:sz w:val="30"/>
          <w:szCs w:val="30"/>
        </w:rPr>
      </w:pPr>
      <w:r>
        <w:rPr>
          <w:rFonts w:hint="eastAsia" w:ascii="仿宋" w:hAnsi="仿宋" w:eastAsia="仿宋" w:cs="仿宋_GB2312"/>
          <w:color w:val="auto"/>
          <w:sz w:val="30"/>
          <w:szCs w:val="30"/>
        </w:rPr>
        <w:br w:type="page"/>
      </w:r>
      <w:r>
        <w:rPr>
          <w:rFonts w:hint="eastAsia" w:ascii="仿宋" w:hAnsi="仿宋" w:eastAsia="仿宋" w:cs="仿宋_GB2312"/>
          <w:sz w:val="30"/>
          <w:szCs w:val="30"/>
        </w:rPr>
        <w:t>附件</w:t>
      </w:r>
      <w:r>
        <w:rPr>
          <w:rFonts w:hint="eastAsia" w:ascii="仿宋" w:hAnsi="仿宋" w:eastAsia="仿宋" w:cs="仿宋_GB2312"/>
          <w:sz w:val="30"/>
          <w:szCs w:val="30"/>
          <w:lang w:val="en-US" w:eastAsia="zh-CN"/>
        </w:rPr>
        <w:t>1</w:t>
      </w:r>
    </w:p>
    <w:p>
      <w:pPr>
        <w:spacing w:line="620" w:lineRule="exact"/>
        <w:ind w:firstLine="504" w:firstLineChars="168"/>
        <w:rPr>
          <w:rFonts w:ascii="仿宋" w:hAnsi="仿宋" w:eastAsia="仿宋" w:cs="仿宋_GB2312"/>
          <w:sz w:val="30"/>
          <w:szCs w:val="30"/>
        </w:rPr>
      </w:pPr>
    </w:p>
    <w:p>
      <w:pPr>
        <w:spacing w:line="620" w:lineRule="exact"/>
        <w:jc w:val="center"/>
        <w:rPr>
          <w:rFonts w:ascii="黑体" w:hAnsi="黑体" w:eastAsia="黑体" w:cs="方正小标宋简体"/>
          <w:bCs/>
          <w:w w:val="96"/>
          <w:sz w:val="36"/>
          <w:szCs w:val="36"/>
        </w:rPr>
      </w:pPr>
      <w:r>
        <w:rPr>
          <w:rFonts w:hint="eastAsia" w:ascii="黑体" w:hAnsi="黑体" w:eastAsia="黑体" w:cs="方正小标宋简体"/>
          <w:bCs/>
          <w:w w:val="96"/>
          <w:sz w:val="36"/>
          <w:szCs w:val="36"/>
        </w:rPr>
        <w:t>202</w:t>
      </w:r>
      <w:r>
        <w:rPr>
          <w:rFonts w:hint="eastAsia" w:ascii="黑体" w:hAnsi="黑体" w:eastAsia="黑体" w:cs="方正小标宋简体"/>
          <w:bCs/>
          <w:w w:val="96"/>
          <w:sz w:val="36"/>
          <w:szCs w:val="36"/>
          <w:lang w:val="en-US" w:eastAsia="zh-CN"/>
        </w:rPr>
        <w:t>2</w:t>
      </w:r>
      <w:r>
        <w:rPr>
          <w:rFonts w:hint="eastAsia" w:ascii="黑体" w:hAnsi="黑体" w:eastAsia="黑体" w:cs="方正小标宋简体"/>
          <w:bCs/>
          <w:w w:val="96"/>
          <w:sz w:val="36"/>
          <w:szCs w:val="36"/>
        </w:rPr>
        <w:t>年度省级新型研发机构后补助项目现场专项审计要求</w:t>
      </w:r>
    </w:p>
    <w:p>
      <w:pPr>
        <w:spacing w:line="620" w:lineRule="exact"/>
        <w:ind w:firstLine="600" w:firstLineChars="200"/>
        <w:rPr>
          <w:rFonts w:ascii="仿宋" w:hAnsi="仿宋" w:eastAsia="仿宋" w:cs="仿宋_GB2312"/>
          <w:color w:val="000000"/>
          <w:sz w:val="30"/>
          <w:szCs w:val="30"/>
        </w:rPr>
      </w:pPr>
    </w:p>
    <w:p>
      <w:pPr>
        <w:numPr>
          <w:ilvl w:val="0"/>
          <w:numId w:val="1"/>
        </w:numPr>
        <w:spacing w:line="62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现场核对202</w:t>
      </w:r>
      <w:r>
        <w:rPr>
          <w:rFonts w:hint="eastAsia" w:ascii="仿宋" w:hAnsi="仿宋" w:eastAsia="仿宋" w:cs="仿宋_GB2312"/>
          <w:color w:val="000000"/>
          <w:sz w:val="30"/>
          <w:szCs w:val="30"/>
          <w:lang w:val="en-US" w:eastAsia="zh-CN"/>
        </w:rPr>
        <w:t>2</w:t>
      </w:r>
      <w:r>
        <w:rPr>
          <w:rFonts w:hint="eastAsia" w:ascii="仿宋" w:hAnsi="仿宋" w:eastAsia="仿宋" w:cs="仿宋_GB2312"/>
          <w:color w:val="000000"/>
          <w:sz w:val="30"/>
          <w:szCs w:val="30"/>
        </w:rPr>
        <w:t>年度（之前已按年度申请的省级新型研发机构中，第二批的票据时间须在202</w:t>
      </w:r>
      <w:r>
        <w:rPr>
          <w:rFonts w:hint="eastAsia" w:ascii="仿宋" w:hAnsi="仿宋" w:eastAsia="仿宋" w:cs="仿宋_GB2312"/>
          <w:color w:val="000000"/>
          <w:sz w:val="30"/>
          <w:szCs w:val="30"/>
          <w:lang w:val="en-US" w:eastAsia="zh-CN"/>
        </w:rPr>
        <w:t>1</w:t>
      </w:r>
      <w:r>
        <w:rPr>
          <w:rFonts w:hint="eastAsia" w:ascii="仿宋" w:hAnsi="仿宋" w:eastAsia="仿宋" w:cs="仿宋_GB2312"/>
          <w:color w:val="000000"/>
          <w:sz w:val="30"/>
          <w:szCs w:val="30"/>
        </w:rPr>
        <w:t>年1月1日至12月31日；第三批、第四批、第五批、第</w:t>
      </w:r>
      <w:r>
        <w:rPr>
          <w:rFonts w:hint="eastAsia" w:ascii="仿宋" w:hAnsi="仿宋" w:eastAsia="仿宋" w:cs="仿宋_GB2312"/>
          <w:color w:val="000000"/>
          <w:sz w:val="30"/>
          <w:szCs w:val="30"/>
          <w:lang w:eastAsia="zh-CN"/>
        </w:rPr>
        <w:t>六</w:t>
      </w:r>
      <w:r>
        <w:rPr>
          <w:rFonts w:hint="eastAsia" w:ascii="仿宋" w:hAnsi="仿宋" w:eastAsia="仿宋" w:cs="仿宋_GB2312"/>
          <w:color w:val="000000"/>
          <w:sz w:val="30"/>
          <w:szCs w:val="30"/>
        </w:rPr>
        <w:t>批的票据时间须在20</w:t>
      </w:r>
      <w:r>
        <w:rPr>
          <w:rFonts w:hint="eastAsia" w:ascii="仿宋" w:hAnsi="仿宋" w:eastAsia="仿宋" w:cs="仿宋_GB2312"/>
          <w:color w:val="000000"/>
          <w:sz w:val="30"/>
          <w:szCs w:val="30"/>
          <w:lang w:val="en-US" w:eastAsia="zh-CN"/>
        </w:rPr>
        <w:t>20</w:t>
      </w:r>
      <w:r>
        <w:rPr>
          <w:rFonts w:hint="eastAsia" w:ascii="仿宋" w:hAnsi="仿宋" w:eastAsia="仿宋" w:cs="仿宋_GB2312"/>
          <w:color w:val="000000"/>
          <w:sz w:val="30"/>
          <w:szCs w:val="30"/>
        </w:rPr>
        <w:t>年1月1日至12月31日）或者近五年（仅适用于第</w:t>
      </w:r>
      <w:r>
        <w:rPr>
          <w:rFonts w:hint="eastAsia" w:ascii="仿宋" w:hAnsi="仿宋" w:eastAsia="仿宋" w:cs="仿宋_GB2312"/>
          <w:color w:val="000000"/>
          <w:sz w:val="30"/>
          <w:szCs w:val="30"/>
          <w:lang w:eastAsia="zh-CN"/>
        </w:rPr>
        <w:t>六</w:t>
      </w:r>
      <w:r>
        <w:rPr>
          <w:rFonts w:hint="eastAsia" w:ascii="仿宋" w:hAnsi="仿宋" w:eastAsia="仿宋" w:cs="仿宋_GB2312"/>
          <w:color w:val="000000"/>
          <w:sz w:val="30"/>
          <w:szCs w:val="30"/>
        </w:rPr>
        <w:t>批省级新型研发机构，票据时间须在201</w:t>
      </w:r>
      <w:r>
        <w:rPr>
          <w:rFonts w:hint="eastAsia" w:ascii="仿宋" w:hAnsi="仿宋" w:eastAsia="仿宋" w:cs="仿宋_GB2312"/>
          <w:color w:val="000000"/>
          <w:sz w:val="30"/>
          <w:szCs w:val="30"/>
          <w:lang w:val="en-US" w:eastAsia="zh-CN"/>
        </w:rPr>
        <w:t>6</w:t>
      </w:r>
      <w:r>
        <w:rPr>
          <w:rFonts w:hint="eastAsia" w:ascii="仿宋" w:hAnsi="仿宋" w:eastAsia="仿宋" w:cs="仿宋_GB2312"/>
          <w:color w:val="000000"/>
          <w:sz w:val="30"/>
          <w:szCs w:val="30"/>
        </w:rPr>
        <w:t>年1月1日至20</w:t>
      </w:r>
      <w:r>
        <w:rPr>
          <w:rFonts w:hint="eastAsia" w:ascii="仿宋" w:hAnsi="仿宋" w:eastAsia="仿宋" w:cs="仿宋_GB2312"/>
          <w:color w:val="000000"/>
          <w:sz w:val="30"/>
          <w:szCs w:val="30"/>
          <w:lang w:val="en-US" w:eastAsia="zh-CN"/>
        </w:rPr>
        <w:t>20</w:t>
      </w:r>
      <w:r>
        <w:rPr>
          <w:rFonts w:hint="eastAsia" w:ascii="仿宋" w:hAnsi="仿宋" w:eastAsia="仿宋" w:cs="仿宋_GB2312"/>
          <w:color w:val="000000"/>
          <w:sz w:val="30"/>
          <w:szCs w:val="30"/>
        </w:rPr>
        <w:t>年12月31日）使用</w:t>
      </w:r>
      <w:r>
        <w:rPr>
          <w:rStyle w:val="6"/>
          <w:rFonts w:hint="eastAsia" w:ascii="仿宋" w:hAnsi="仿宋" w:eastAsia="仿宋" w:cs="仿宋_GB2312"/>
          <w:b w:val="0"/>
          <w:sz w:val="30"/>
          <w:szCs w:val="30"/>
        </w:rPr>
        <w:t>非财政资金</w:t>
      </w:r>
      <w:r>
        <w:rPr>
          <w:rFonts w:hint="eastAsia" w:ascii="仿宋" w:hAnsi="仿宋" w:eastAsia="仿宋" w:cs="仿宋_GB2312"/>
          <w:color w:val="000000"/>
          <w:sz w:val="30"/>
          <w:szCs w:val="30"/>
        </w:rPr>
        <w:t>购入用于研发活动的仪器、设备、软件的发票等原始票据，发票上的购货方名称须与申请补助对象名称一致，票据与实物相符，并现场复印存档。研发活动的仪器设备和一般生产经营设备要核实区分。</w:t>
      </w:r>
    </w:p>
    <w:p>
      <w:pPr>
        <w:spacing w:line="600" w:lineRule="exact"/>
        <w:ind w:firstLine="600" w:firstLineChars="200"/>
        <w:rPr>
          <w:rStyle w:val="6"/>
          <w:rFonts w:ascii="仿宋" w:hAnsi="仿宋" w:eastAsia="仿宋"/>
          <w:b w:val="0"/>
          <w:sz w:val="30"/>
          <w:szCs w:val="30"/>
        </w:rPr>
      </w:pPr>
      <w:r>
        <w:rPr>
          <w:rStyle w:val="6"/>
          <w:rFonts w:hint="eastAsia" w:ascii="仿宋" w:hAnsi="仿宋" w:eastAsia="仿宋"/>
          <w:b w:val="0"/>
          <w:sz w:val="30"/>
          <w:szCs w:val="30"/>
        </w:rPr>
        <w:t>二、</w:t>
      </w:r>
      <w:r>
        <w:rPr>
          <w:rFonts w:hint="eastAsia" w:ascii="仿宋" w:hAnsi="仿宋" w:eastAsia="仿宋"/>
          <w:color w:val="000000"/>
          <w:sz w:val="30"/>
          <w:szCs w:val="30"/>
        </w:rPr>
        <w:t>购入用于研发活动的仪器、设备、软件有使用财政资金的，应</w:t>
      </w:r>
      <w:r>
        <w:rPr>
          <w:rStyle w:val="6"/>
          <w:rFonts w:hint="eastAsia" w:ascii="仿宋" w:hAnsi="仿宋" w:eastAsia="仿宋"/>
          <w:b w:val="0"/>
          <w:sz w:val="30"/>
          <w:szCs w:val="30"/>
        </w:rPr>
        <w:t>核实、区分</w:t>
      </w:r>
      <w:r>
        <w:rPr>
          <w:rFonts w:hint="eastAsia" w:ascii="仿宋" w:hAnsi="仿宋" w:eastAsia="仿宋"/>
          <w:color w:val="000000"/>
          <w:sz w:val="30"/>
          <w:szCs w:val="30"/>
        </w:rPr>
        <w:t>，并</w:t>
      </w:r>
      <w:r>
        <w:rPr>
          <w:rStyle w:val="6"/>
          <w:rFonts w:hint="eastAsia" w:ascii="仿宋" w:hAnsi="仿宋" w:eastAsia="仿宋"/>
          <w:b w:val="0"/>
          <w:sz w:val="30"/>
          <w:szCs w:val="30"/>
        </w:rPr>
        <w:t>给予标注。</w:t>
      </w:r>
    </w:p>
    <w:p>
      <w:pPr>
        <w:spacing w:line="600" w:lineRule="exact"/>
        <w:ind w:firstLine="600" w:firstLineChars="200"/>
        <w:rPr>
          <w:rStyle w:val="6"/>
          <w:rFonts w:ascii="仿宋" w:hAnsi="仿宋" w:eastAsia="仿宋"/>
          <w:b w:val="0"/>
          <w:sz w:val="30"/>
          <w:szCs w:val="30"/>
        </w:rPr>
      </w:pPr>
      <w:r>
        <w:rPr>
          <w:rStyle w:val="6"/>
          <w:rFonts w:hint="eastAsia" w:ascii="仿宋" w:hAnsi="仿宋" w:eastAsia="仿宋"/>
          <w:b w:val="0"/>
          <w:sz w:val="30"/>
          <w:szCs w:val="30"/>
        </w:rPr>
        <w:t>三、</w:t>
      </w:r>
      <w:r>
        <w:rPr>
          <w:rStyle w:val="6"/>
          <w:rFonts w:hint="eastAsia" w:ascii="仿宋" w:hAnsi="仿宋" w:eastAsia="仿宋"/>
          <w:b w:val="0"/>
          <w:sz w:val="30"/>
          <w:szCs w:val="30"/>
          <w:lang w:eastAsia="zh-CN"/>
        </w:rPr>
        <w:t>核实申报单位非财政资金购买的研发仪器、设备、软件是否已享受省企业研发经费分段补助或省科技小巨人奖励</w:t>
      </w:r>
      <w:r>
        <w:rPr>
          <w:rStyle w:val="6"/>
          <w:rFonts w:hint="eastAsia" w:ascii="仿宋" w:hAnsi="仿宋" w:eastAsia="仿宋"/>
          <w:b w:val="0"/>
          <w:sz w:val="30"/>
          <w:szCs w:val="30"/>
        </w:rPr>
        <w:t>。</w:t>
      </w:r>
    </w:p>
    <w:p>
      <w:pPr>
        <w:spacing w:line="600" w:lineRule="exact"/>
        <w:ind w:firstLine="600" w:firstLineChars="200"/>
        <w:rPr>
          <w:rFonts w:ascii="仿宋" w:hAnsi="仿宋" w:eastAsia="仿宋"/>
          <w:bCs/>
          <w:sz w:val="30"/>
          <w:szCs w:val="30"/>
        </w:rPr>
      </w:pPr>
      <w:r>
        <w:rPr>
          <w:rStyle w:val="6"/>
          <w:rFonts w:hint="eastAsia" w:ascii="仿宋" w:hAnsi="仿宋" w:eastAsia="仿宋"/>
          <w:b w:val="0"/>
          <w:sz w:val="30"/>
          <w:szCs w:val="30"/>
        </w:rPr>
        <w:t>四、</w:t>
      </w:r>
      <w:r>
        <w:rPr>
          <w:rFonts w:hint="eastAsia" w:ascii="仿宋" w:hAnsi="仿宋" w:eastAsia="仿宋" w:cs="仿宋_GB2312"/>
          <w:color w:val="000000"/>
          <w:sz w:val="30"/>
          <w:szCs w:val="30"/>
        </w:rPr>
        <w:t>从财务上确认非财政资金购买研发用仪器、设备、软件的真实性和准确性，并出具省级新型研发机构非财政资金购买科研仪器设备软件后补助项目单项专项审计报告及总审计报告各二份。</w:t>
      </w:r>
    </w:p>
    <w:p>
      <w:pPr>
        <w:spacing w:line="620" w:lineRule="exact"/>
        <w:ind w:firstLine="4590" w:firstLineChars="1530"/>
        <w:rPr>
          <w:rFonts w:ascii="仿宋" w:hAnsi="仿宋" w:eastAsia="仿宋" w:cs="仿宋_GB2312"/>
          <w:sz w:val="30"/>
          <w:szCs w:val="30"/>
        </w:rPr>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2C2CB0-8B83-4A51-8436-097E31EC73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44E8D6F4-F5F4-45A9-B942-1AAC71488A9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F784B463-F167-4482-9588-2F2AC2FD24D5}"/>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A5557DD3-F9C6-4A95-B4DD-EE101E36D072}"/>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42970"/>
    <w:multiLevelType w:val="singleLevel"/>
    <w:tmpl w:val="5CC42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7ADC"/>
    <w:rsid w:val="00026F96"/>
    <w:rsid w:val="000400CD"/>
    <w:rsid w:val="00084C9C"/>
    <w:rsid w:val="000960F6"/>
    <w:rsid w:val="000C1688"/>
    <w:rsid w:val="000C2551"/>
    <w:rsid w:val="000E4015"/>
    <w:rsid w:val="00106C0D"/>
    <w:rsid w:val="00117C74"/>
    <w:rsid w:val="001221F2"/>
    <w:rsid w:val="00123EF7"/>
    <w:rsid w:val="00127B07"/>
    <w:rsid w:val="00130417"/>
    <w:rsid w:val="00150879"/>
    <w:rsid w:val="00160A21"/>
    <w:rsid w:val="00160D5A"/>
    <w:rsid w:val="00164464"/>
    <w:rsid w:val="00170844"/>
    <w:rsid w:val="00172779"/>
    <w:rsid w:val="00181D8E"/>
    <w:rsid w:val="001874BD"/>
    <w:rsid w:val="00192AB1"/>
    <w:rsid w:val="001C7028"/>
    <w:rsid w:val="001D4D02"/>
    <w:rsid w:val="001E4E97"/>
    <w:rsid w:val="001E7845"/>
    <w:rsid w:val="002022ED"/>
    <w:rsid w:val="0020537E"/>
    <w:rsid w:val="00217D67"/>
    <w:rsid w:val="00222D4D"/>
    <w:rsid w:val="00277F23"/>
    <w:rsid w:val="002A5F86"/>
    <w:rsid w:val="002B3077"/>
    <w:rsid w:val="002B6D86"/>
    <w:rsid w:val="002C5AAA"/>
    <w:rsid w:val="002C7127"/>
    <w:rsid w:val="00315E21"/>
    <w:rsid w:val="00316E65"/>
    <w:rsid w:val="003219EE"/>
    <w:rsid w:val="003314A8"/>
    <w:rsid w:val="00340A63"/>
    <w:rsid w:val="0034426D"/>
    <w:rsid w:val="003449D8"/>
    <w:rsid w:val="00361F11"/>
    <w:rsid w:val="00367890"/>
    <w:rsid w:val="00385088"/>
    <w:rsid w:val="00393A82"/>
    <w:rsid w:val="00394A54"/>
    <w:rsid w:val="003A112E"/>
    <w:rsid w:val="003A1451"/>
    <w:rsid w:val="003A77E0"/>
    <w:rsid w:val="003F05D1"/>
    <w:rsid w:val="00400FC2"/>
    <w:rsid w:val="0042542B"/>
    <w:rsid w:val="004305A1"/>
    <w:rsid w:val="00447ADC"/>
    <w:rsid w:val="00462516"/>
    <w:rsid w:val="004773A2"/>
    <w:rsid w:val="0048229B"/>
    <w:rsid w:val="00491BC2"/>
    <w:rsid w:val="004A19CD"/>
    <w:rsid w:val="004A5C24"/>
    <w:rsid w:val="004A73A2"/>
    <w:rsid w:val="004A77BC"/>
    <w:rsid w:val="004B07EF"/>
    <w:rsid w:val="004B12EC"/>
    <w:rsid w:val="004B1746"/>
    <w:rsid w:val="004B24E1"/>
    <w:rsid w:val="004B6B6A"/>
    <w:rsid w:val="004D09BC"/>
    <w:rsid w:val="004D277A"/>
    <w:rsid w:val="004F1CBD"/>
    <w:rsid w:val="004F6731"/>
    <w:rsid w:val="005121ED"/>
    <w:rsid w:val="00533B92"/>
    <w:rsid w:val="00537159"/>
    <w:rsid w:val="005514EA"/>
    <w:rsid w:val="00553F6E"/>
    <w:rsid w:val="00555908"/>
    <w:rsid w:val="00570B04"/>
    <w:rsid w:val="0059116F"/>
    <w:rsid w:val="0059326B"/>
    <w:rsid w:val="005D14DA"/>
    <w:rsid w:val="005E4009"/>
    <w:rsid w:val="005F24C8"/>
    <w:rsid w:val="00601A9C"/>
    <w:rsid w:val="006146DF"/>
    <w:rsid w:val="00621E52"/>
    <w:rsid w:val="00627510"/>
    <w:rsid w:val="006443AA"/>
    <w:rsid w:val="00650142"/>
    <w:rsid w:val="00663D5B"/>
    <w:rsid w:val="006641F4"/>
    <w:rsid w:val="0066513C"/>
    <w:rsid w:val="0067087F"/>
    <w:rsid w:val="00671A06"/>
    <w:rsid w:val="00684EC9"/>
    <w:rsid w:val="006A3299"/>
    <w:rsid w:val="006B254A"/>
    <w:rsid w:val="006B2559"/>
    <w:rsid w:val="006C580B"/>
    <w:rsid w:val="006D663B"/>
    <w:rsid w:val="00713EF8"/>
    <w:rsid w:val="00737257"/>
    <w:rsid w:val="00742925"/>
    <w:rsid w:val="0075608C"/>
    <w:rsid w:val="00756DF6"/>
    <w:rsid w:val="00794B49"/>
    <w:rsid w:val="007A3883"/>
    <w:rsid w:val="007B2034"/>
    <w:rsid w:val="007B6DA9"/>
    <w:rsid w:val="007D6F04"/>
    <w:rsid w:val="007F25E7"/>
    <w:rsid w:val="00821953"/>
    <w:rsid w:val="00832B70"/>
    <w:rsid w:val="008429F6"/>
    <w:rsid w:val="0084517B"/>
    <w:rsid w:val="00847E35"/>
    <w:rsid w:val="00853030"/>
    <w:rsid w:val="008643E8"/>
    <w:rsid w:val="00895EBE"/>
    <w:rsid w:val="0089678D"/>
    <w:rsid w:val="008A5501"/>
    <w:rsid w:val="008B6EDD"/>
    <w:rsid w:val="008C49FC"/>
    <w:rsid w:val="008F25A4"/>
    <w:rsid w:val="00927618"/>
    <w:rsid w:val="009909BA"/>
    <w:rsid w:val="00995D1D"/>
    <w:rsid w:val="0099788A"/>
    <w:rsid w:val="009B2C1C"/>
    <w:rsid w:val="009B6F9F"/>
    <w:rsid w:val="009B7A3E"/>
    <w:rsid w:val="009C4493"/>
    <w:rsid w:val="009D3049"/>
    <w:rsid w:val="009F332E"/>
    <w:rsid w:val="00A20942"/>
    <w:rsid w:val="00A5235C"/>
    <w:rsid w:val="00A56DAC"/>
    <w:rsid w:val="00A60003"/>
    <w:rsid w:val="00A71DFE"/>
    <w:rsid w:val="00A734D5"/>
    <w:rsid w:val="00A766D4"/>
    <w:rsid w:val="00A8662F"/>
    <w:rsid w:val="00A970A3"/>
    <w:rsid w:val="00AC63E1"/>
    <w:rsid w:val="00AF6F4F"/>
    <w:rsid w:val="00B33C39"/>
    <w:rsid w:val="00B35211"/>
    <w:rsid w:val="00B40FB3"/>
    <w:rsid w:val="00B46320"/>
    <w:rsid w:val="00B54546"/>
    <w:rsid w:val="00B8682F"/>
    <w:rsid w:val="00B90E5C"/>
    <w:rsid w:val="00BB2BBD"/>
    <w:rsid w:val="00BB3B3A"/>
    <w:rsid w:val="00BC5885"/>
    <w:rsid w:val="00BD0DBE"/>
    <w:rsid w:val="00BD2009"/>
    <w:rsid w:val="00BF74C9"/>
    <w:rsid w:val="00C043B1"/>
    <w:rsid w:val="00C156CF"/>
    <w:rsid w:val="00C56D49"/>
    <w:rsid w:val="00C65970"/>
    <w:rsid w:val="00C6788F"/>
    <w:rsid w:val="00C67CB6"/>
    <w:rsid w:val="00C729ED"/>
    <w:rsid w:val="00C77E9C"/>
    <w:rsid w:val="00C83377"/>
    <w:rsid w:val="00C84AF1"/>
    <w:rsid w:val="00C97938"/>
    <w:rsid w:val="00CB0ADF"/>
    <w:rsid w:val="00CB6778"/>
    <w:rsid w:val="00CE4C31"/>
    <w:rsid w:val="00D56275"/>
    <w:rsid w:val="00D56F6D"/>
    <w:rsid w:val="00D57EB1"/>
    <w:rsid w:val="00D63FB7"/>
    <w:rsid w:val="00D76D49"/>
    <w:rsid w:val="00D92777"/>
    <w:rsid w:val="00D95C84"/>
    <w:rsid w:val="00DA1E33"/>
    <w:rsid w:val="00DA560A"/>
    <w:rsid w:val="00DE1943"/>
    <w:rsid w:val="00E034B9"/>
    <w:rsid w:val="00E0739E"/>
    <w:rsid w:val="00E16CCA"/>
    <w:rsid w:val="00E407E2"/>
    <w:rsid w:val="00E64BDB"/>
    <w:rsid w:val="00E85D2E"/>
    <w:rsid w:val="00E97813"/>
    <w:rsid w:val="00EA658B"/>
    <w:rsid w:val="00EF1DC6"/>
    <w:rsid w:val="00F163A9"/>
    <w:rsid w:val="00F16987"/>
    <w:rsid w:val="00F170F6"/>
    <w:rsid w:val="00F41DB4"/>
    <w:rsid w:val="00F60182"/>
    <w:rsid w:val="00F621EF"/>
    <w:rsid w:val="00F676E3"/>
    <w:rsid w:val="00F96359"/>
    <w:rsid w:val="00FC65DB"/>
    <w:rsid w:val="00FE1C32"/>
    <w:rsid w:val="04097EAE"/>
    <w:rsid w:val="06191030"/>
    <w:rsid w:val="0DB244AE"/>
    <w:rsid w:val="0E7A20B0"/>
    <w:rsid w:val="0F602B2B"/>
    <w:rsid w:val="106E1E68"/>
    <w:rsid w:val="10D350AE"/>
    <w:rsid w:val="126610C8"/>
    <w:rsid w:val="155A13E1"/>
    <w:rsid w:val="1C0E5936"/>
    <w:rsid w:val="1D986168"/>
    <w:rsid w:val="1FBA296D"/>
    <w:rsid w:val="20115C17"/>
    <w:rsid w:val="210E5B10"/>
    <w:rsid w:val="24080409"/>
    <w:rsid w:val="24477768"/>
    <w:rsid w:val="247456C3"/>
    <w:rsid w:val="28E11B65"/>
    <w:rsid w:val="2BEF76C6"/>
    <w:rsid w:val="2D386204"/>
    <w:rsid w:val="2F307F9A"/>
    <w:rsid w:val="330E4F37"/>
    <w:rsid w:val="35946BB0"/>
    <w:rsid w:val="3C0E4B17"/>
    <w:rsid w:val="41AD6EE0"/>
    <w:rsid w:val="435428C4"/>
    <w:rsid w:val="43755C98"/>
    <w:rsid w:val="484B208D"/>
    <w:rsid w:val="4A385AD2"/>
    <w:rsid w:val="4AE867BF"/>
    <w:rsid w:val="4BB378BE"/>
    <w:rsid w:val="4D2A701D"/>
    <w:rsid w:val="51FA5712"/>
    <w:rsid w:val="52DC1AA7"/>
    <w:rsid w:val="54052098"/>
    <w:rsid w:val="5448720F"/>
    <w:rsid w:val="56543C8D"/>
    <w:rsid w:val="569564B4"/>
    <w:rsid w:val="5AF46FC0"/>
    <w:rsid w:val="652721F6"/>
    <w:rsid w:val="6C9360D0"/>
    <w:rsid w:val="6F5D24D6"/>
    <w:rsid w:val="77071834"/>
    <w:rsid w:val="79C41E73"/>
    <w:rsid w:val="7BCE6592"/>
    <w:rsid w:val="7EDF4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paragraph" w:customStyle="1" w:styleId="8">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161</Words>
  <Characters>920</Characters>
  <Lines>7</Lines>
  <Paragraphs>2</Paragraphs>
  <TotalTime>7</TotalTime>
  <ScaleCrop>false</ScaleCrop>
  <LinksUpToDate>false</LinksUpToDate>
  <CharactersWithSpaces>1079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2020-05-28T08:56:00Z</dcterms:created>
  <dc:creator>hp</dc:creator>
  <cp:lastModifiedBy>lenovo</cp:lastModifiedBy>
  <cp:lastPrinted>2021-05-18T02:52:00Z</cp:lastPrinted>
  <dcterms:modified xsi:type="dcterms:W3CDTF">2022-02-09T07:28:18Z</dcterms:modified>
  <dc:title>询介函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9B5A47A52E2C435AA7AD5C681D69F335</vt:lpwstr>
  </property>
</Properties>
</file>