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600" w:lineRule="exact"/>
        <w:ind w:right="800"/>
        <w:rPr>
          <w:rFonts w:ascii="黑体" w:eastAsia="黑体"/>
          <w:b/>
          <w:szCs w:val="32"/>
        </w:rPr>
      </w:pPr>
    </w:p>
    <w:p>
      <w:pPr>
        <w:snapToGrid w:val="0"/>
        <w:spacing w:line="600" w:lineRule="exact"/>
        <w:ind w:right="160"/>
        <w:jc w:val="right"/>
        <w:rPr>
          <w:rFonts w:ascii="黑体" w:eastAsia="黑体"/>
          <w:b/>
          <w:szCs w:val="32"/>
        </w:rPr>
      </w:pPr>
      <w:r>
        <w:rPr>
          <w:rFonts w:ascii="黑体" w:eastAsia="黑体"/>
          <w:b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101600</wp:posOffset>
                </wp:positionH>
                <wp:positionV relativeFrom="page">
                  <wp:posOffset>2067560</wp:posOffset>
                </wp:positionV>
                <wp:extent cx="5588000" cy="1102995"/>
                <wp:effectExtent l="0" t="0" r="0" b="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88000" cy="11029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napToGrid w:val="0"/>
                              <w:jc w:val="distribute"/>
                              <w:rPr>
                                <w:b/>
                                <w:spacing w:val="12"/>
                                <w:w w:val="66"/>
                                <w:kern w:val="15"/>
                                <w:sz w:val="108"/>
                                <w:szCs w:val="108"/>
                              </w:rPr>
                            </w:pPr>
                            <w:bookmarkStart w:id="2" w:name="RedHead"/>
                            <w:r>
                              <w:rPr>
                                <w:rFonts w:hint="eastAsia" w:ascii="方正小标宋简体" w:hAnsi="Batang" w:eastAsia="方正小标宋简体" w:cs="Arial"/>
                                <w:b/>
                                <w:bCs/>
                                <w:color w:val="FF0000"/>
                                <w:spacing w:val="12"/>
                                <w:w w:val="66"/>
                                <w:kern w:val="15"/>
                                <w:sz w:val="108"/>
                                <w:szCs w:val="108"/>
                              </w:rPr>
                              <w:t xml:space="preserve">福建省科学技术厅文件         </w:t>
                            </w:r>
                            <w:bookmarkEnd w:id="2"/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8pt;margin-top:162.8pt;height:86.85pt;width:440pt;mso-position-vertical-relative:page;z-index:251662336;mso-width-relative:page;mso-height-relative:page;" filled="f" stroked="f" coordsize="21600,21600" o:gfxdata="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k7eYDZAAAACgEAAA8AAAAAAAAAAQAgAAAAIgAAAGRycy9kb3ducmV2Lnht&#10;bFBLAQIUABQAAAAIAIdO4kCGCK8bvwEAAIEDAAAOAAAAAAAAAAEAIAAAACgBAABkcnMvZTJvRG9j&#10;LnhtbFBLBQYAAAAABgAGAFkBAABZ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snapToGrid w:val="0"/>
                        <w:jc w:val="distribute"/>
                        <w:rPr>
                          <w:b/>
                          <w:spacing w:val="12"/>
                          <w:w w:val="66"/>
                          <w:kern w:val="15"/>
                          <w:sz w:val="108"/>
                          <w:szCs w:val="108"/>
                        </w:rPr>
                      </w:pPr>
                      <w:bookmarkStart w:id="2" w:name="RedHead"/>
                      <w:r>
                        <w:rPr>
                          <w:rFonts w:hint="eastAsia" w:ascii="方正小标宋简体" w:hAnsi="Batang" w:eastAsia="方正小标宋简体" w:cs="Arial"/>
                          <w:b/>
                          <w:bCs/>
                          <w:color w:val="FF0000"/>
                          <w:spacing w:val="12"/>
                          <w:w w:val="66"/>
                          <w:kern w:val="15"/>
                          <w:sz w:val="108"/>
                          <w:szCs w:val="108"/>
                        </w:rPr>
                        <w:t xml:space="preserve">福建省科学技术厅文件         </w:t>
                      </w:r>
                      <w:bookmarkEnd w:id="2"/>
                    </w:p>
                  </w:txbxContent>
                </v:textbox>
              </v:shape>
            </w:pict>
          </mc:Fallback>
        </mc:AlternateContent>
      </w:r>
    </w:p>
    <w:p>
      <w:pPr>
        <w:snapToGrid w:val="0"/>
        <w:spacing w:line="600" w:lineRule="exact"/>
        <w:ind w:right="160"/>
        <w:jc w:val="right"/>
        <w:rPr>
          <w:rFonts w:ascii="黑体" w:eastAsia="黑体"/>
          <w:b/>
          <w:szCs w:val="32"/>
        </w:rPr>
      </w:pPr>
    </w:p>
    <w:p>
      <w:pPr>
        <w:snapToGrid w:val="0"/>
        <w:spacing w:line="600" w:lineRule="exact"/>
        <w:ind w:right="160"/>
        <w:jc w:val="right"/>
        <w:rPr>
          <w:rFonts w:ascii="黑体" w:eastAsia="黑体"/>
          <w:b/>
          <w:szCs w:val="32"/>
        </w:rPr>
      </w:pPr>
    </w:p>
    <w:p>
      <w:pPr>
        <w:snapToGrid w:val="0"/>
        <w:spacing w:line="600" w:lineRule="exact"/>
        <w:ind w:right="160"/>
        <w:jc w:val="right"/>
        <w:rPr>
          <w:rFonts w:ascii="黑体" w:eastAsia="黑体"/>
          <w:b/>
          <w:szCs w:val="32"/>
        </w:rPr>
      </w:pPr>
    </w:p>
    <w:p>
      <w:pPr>
        <w:snapToGrid w:val="0"/>
        <w:spacing w:line="600" w:lineRule="exact"/>
        <w:ind w:right="160"/>
        <w:jc w:val="right"/>
        <w:rPr>
          <w:rFonts w:ascii="黑体" w:eastAsia="黑体"/>
          <w:b/>
          <w:szCs w:val="32"/>
        </w:rPr>
      </w:pPr>
    </w:p>
    <w:p>
      <w:pPr>
        <w:snapToGrid w:val="0"/>
        <w:spacing w:line="600" w:lineRule="exact"/>
        <w:ind w:right="160"/>
        <w:jc w:val="right"/>
        <w:rPr>
          <w:rFonts w:ascii="黑体" w:eastAsia="黑体"/>
          <w:b/>
          <w:szCs w:val="32"/>
        </w:rPr>
      </w:pPr>
      <w: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1524000</wp:posOffset>
                </wp:positionH>
                <wp:positionV relativeFrom="paragraph">
                  <wp:posOffset>314325</wp:posOffset>
                </wp:positionV>
                <wp:extent cx="2235200" cy="382270"/>
                <wp:effectExtent l="0" t="0" r="0" b="0"/>
                <wp:wrapNone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35200" cy="3822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ind w:firstLine="320" w:firstLineChars="100"/>
                            </w:pPr>
                            <w:bookmarkStart w:id="3" w:name="REPE_dispatchnumber"/>
                            <w:r>
                              <w:rPr>
                                <w:rFonts w:ascii="仿宋_GB2312" w:hAnsi="宋体"/>
                                <w:bCs/>
                              </w:rPr>
                              <w:t>闽科资〔2021〕18号</w:t>
                            </w:r>
                            <w:bookmarkEnd w:id="3"/>
                          </w:p>
                        </w:txbxContent>
                      </wps:txbx>
                      <wps:bodyPr lIns="0" tIns="45720" rIns="0" bIns="4572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20pt;margin-top:24.75pt;height:30.1pt;width:176pt;z-index:251661312;mso-width-relative:page;mso-height-relative:page;" filled="f" stroked="f" coordsize="21600,21600" o:gfxdata="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B5ybsZ2gAAAAoBAAAPAAAAAAAAAAEAIAAAACIAAABkcnMvZG93&#10;bnJldi54bWxQSwECFAAUAAAACACHTuJAX5pH1sUBAACIAwAADgAAAAAAAAABACAAAAApAQAAZHJz&#10;L2Uyb0RvYy54bWxQSwUGAAAAAAYABgBZAQAAYAUAAAAA&#10;">
                <v:fill on="f" focussize="0,0"/>
                <v:stroke on="f"/>
                <v:imagedata o:title=""/>
                <o:lock v:ext="edit" aspectratio="f"/>
                <v:textbox inset="0mm,1.27mm,0mm,1.27mm">
                  <w:txbxContent>
                    <w:p>
                      <w:pPr>
                        <w:ind w:firstLine="320" w:firstLineChars="100"/>
                      </w:pPr>
                      <w:bookmarkStart w:id="3" w:name="REPE_dispatchnumber"/>
                      <w:r>
                        <w:rPr>
                          <w:rFonts w:ascii="仿宋_GB2312" w:hAnsi="宋体"/>
                          <w:bCs/>
                        </w:rPr>
                        <w:t>闽科资〔2021〕18号</w:t>
                      </w:r>
                      <w:bookmarkEnd w:id="3"/>
                    </w:p>
                  </w:txbxContent>
                </v:textbox>
              </v:shape>
            </w:pict>
          </mc:Fallback>
        </mc:AlternateContent>
      </w:r>
    </w:p>
    <w:p>
      <w:pPr>
        <w:snapToGrid w:val="0"/>
        <w:spacing w:line="600" w:lineRule="exact"/>
        <w:ind w:right="160"/>
        <w:jc w:val="right"/>
        <w:rPr>
          <w:rFonts w:ascii="黑体" w:eastAsia="黑体"/>
          <w:b/>
          <w:szCs w:val="32"/>
        </w:rPr>
      </w:pPr>
    </w:p>
    <w:p>
      <w:pPr>
        <w:snapToGrid w:val="0"/>
        <w:spacing w:line="600" w:lineRule="exact"/>
        <w:ind w:right="160"/>
        <w:jc w:val="right"/>
        <w:rPr>
          <w:rFonts w:ascii="黑体" w:eastAsia="黑体"/>
          <w:b/>
          <w:szCs w:val="32"/>
        </w:rPr>
      </w:pP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287655</wp:posOffset>
                </wp:positionV>
                <wp:extent cx="5600700" cy="0"/>
                <wp:effectExtent l="0" t="15875" r="0" b="22225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solidFill>
                          <a:srgbClr val="FF0000"/>
                        </a:solidFill>
                        <a:ln w="3175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22.65pt;height:0pt;width:441pt;z-index:251660288;mso-width-relative:page;mso-height-relative:page;" fillcolor="#FF0000" filled="t" stroked="t" coordsize="21600,21600" o:gfxdata="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Bju7rB0wAAAAYBAAAPAAAAAAAAAAEAIAAAACIAAABkcnMvZG93bnJl&#10;di54bWxQSwECFAAUAAAACACHTuJAO/ozLQICAAAnBAAADgAAAAAAAAABACAAAAAiAQAAZHJzL2Uy&#10;b0RvYy54bWxQSwUGAAAAAAYABgBZAQAAlgUAAAAA&#10;">
                <v:fill on="t" focussize="0,0"/>
                <v:stroke weight="2.5pt" color="#FF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snapToGrid w:val="0"/>
        <w:spacing w:line="600" w:lineRule="exact"/>
        <w:ind w:right="160"/>
        <w:jc w:val="right"/>
        <w:rPr>
          <w:rFonts w:ascii="黑体" w:eastAsia="黑体"/>
          <w:b/>
          <w:szCs w:val="32"/>
        </w:rPr>
      </w:pPr>
    </w:p>
    <w:p>
      <w:pPr>
        <w:snapToGrid w:val="0"/>
        <w:spacing w:line="600" w:lineRule="exact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bookmarkStart w:id="0" w:name="dispatchname"/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福建省科学技术厅关于组织申报2021年度</w:t>
      </w:r>
    </w:p>
    <w:p>
      <w:pPr>
        <w:snapToGrid w:val="0"/>
        <w:spacing w:line="600" w:lineRule="exact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闽台港澳科技合作基地项目的通知</w:t>
      </w:r>
      <w:bookmarkEnd w:id="0"/>
    </w:p>
    <w:p>
      <w:pPr>
        <w:spacing w:line="600" w:lineRule="exact"/>
        <w:rPr>
          <w:rFonts w:ascii="仿宋_GB2312" w:hAnsi="Dotum"/>
          <w:bCs/>
        </w:rPr>
      </w:pPr>
      <w:bookmarkStart w:id="1" w:name="maindelivery"/>
    </w:p>
    <w:p>
      <w:pPr>
        <w:spacing w:line="600" w:lineRule="exact"/>
        <w:rPr>
          <w:rFonts w:ascii="仿宋_GB2312" w:hAnsi="Dotum"/>
          <w:sz w:val="18"/>
          <w:szCs w:val="18"/>
        </w:rPr>
      </w:pPr>
      <w:r>
        <w:rPr>
          <w:rFonts w:hint="eastAsia" w:ascii="仿宋_GB2312" w:hAnsi="Dotum"/>
          <w:bCs/>
        </w:rPr>
        <w:t>各有关单位</w:t>
      </w:r>
      <w:bookmarkEnd w:id="1"/>
      <w:r>
        <w:rPr>
          <w:rFonts w:hint="eastAsia" w:ascii="仿宋_GB2312" w:hAnsi="Dotum"/>
          <w:bCs/>
        </w:rPr>
        <w:t>：</w:t>
      </w:r>
    </w:p>
    <w:p>
      <w:pPr>
        <w:spacing w:line="580" w:lineRule="exact"/>
        <w:ind w:firstLine="640" w:firstLineChars="200"/>
        <w:rPr>
          <w:rFonts w:ascii="仿宋_GB2312" w:hAnsi="仿宋_GB2312" w:cs="仿宋_GB2312"/>
          <w:color w:val="000000"/>
          <w:szCs w:val="32"/>
        </w:rPr>
      </w:pPr>
      <w:r>
        <w:rPr>
          <w:rFonts w:hint="eastAsia" w:ascii="仿宋_GB2312" w:hAnsi="仿宋_GB2312" w:cs="仿宋_GB2312"/>
          <w:color w:val="000000"/>
          <w:szCs w:val="32"/>
        </w:rPr>
        <w:t>为深入学习贯彻习近平总书记来闽考察重要讲话精神，认真落实省委十届十次、十一次、十二次、十三次全会部署，加快推动福建省全方位高质量发展超越科技创新行动计划，努力在探索海峡两岸融合发展新路上迈出更大步伐，深度对接粤港澳大湾区发展战略，加强闽台港澳科技合作的载体建设，我厅拟支持建设一批闽台港澳科技合作基地，现发布项目申报指南，请按要求做好项目申报和推荐工作。</w:t>
      </w:r>
    </w:p>
    <w:p>
      <w:pPr>
        <w:spacing w:line="580" w:lineRule="exact"/>
        <w:ind w:firstLine="640" w:firstLineChars="200"/>
        <w:rPr>
          <w:rFonts w:ascii="黑体" w:hAnsi="黑体" w:eastAsia="黑体" w:cs="黑体"/>
          <w:color w:val="000000"/>
          <w:szCs w:val="32"/>
        </w:rPr>
      </w:pPr>
      <w:r>
        <w:rPr>
          <w:rFonts w:hint="eastAsia" w:ascii="黑体" w:hAnsi="黑体" w:eastAsia="黑体" w:cs="黑体"/>
          <w:color w:val="000000"/>
          <w:szCs w:val="32"/>
        </w:rPr>
        <w:t>一、重点支持领域</w:t>
      </w:r>
    </w:p>
    <w:p>
      <w:pPr>
        <w:spacing w:line="580" w:lineRule="exact"/>
        <w:ind w:firstLine="640" w:firstLineChars="200"/>
        <w:rPr>
          <w:rFonts w:ascii="仿宋_GB2312" w:hAnsi="仿宋_GB2312" w:cs="仿宋_GB2312"/>
          <w:color w:val="000000"/>
          <w:szCs w:val="32"/>
        </w:rPr>
      </w:pPr>
      <w:r>
        <w:rPr>
          <w:rFonts w:hint="eastAsia" w:ascii="仿宋_GB2312" w:hAnsi="仿宋_GB2312" w:cs="仿宋_GB2312"/>
          <w:color w:val="000000"/>
          <w:szCs w:val="32"/>
        </w:rPr>
        <w:t>坚持创新在现代化全局中的核心地位，坚持科技创新是第一动力源，围绕打造“</w:t>
      </w:r>
      <w:r>
        <w:rPr>
          <w:rFonts w:ascii="仿宋_GB2312" w:hAnsi="仿宋_GB2312" w:cs="仿宋_GB2312"/>
          <w:color w:val="000000"/>
          <w:szCs w:val="32"/>
        </w:rPr>
        <w:t>六四五”产业新体系</w:t>
      </w:r>
      <w:r>
        <w:rPr>
          <w:rFonts w:hint="eastAsia" w:ascii="仿宋_GB2312" w:hAnsi="仿宋_GB2312" w:cs="仿宋_GB2312"/>
          <w:color w:val="000000"/>
          <w:szCs w:val="32"/>
        </w:rPr>
        <w:t>，努力建设高水平创新型省份，重点支持我省企事业单位与台港澳地区开展新一代信息技术、新材料、高端装备制造、人工智能、节能环保、新能源、生物与新医药、海洋高新产业、现代服务业、现代特色农业等领域的科技合作与交流。</w:t>
      </w:r>
    </w:p>
    <w:p>
      <w:pPr>
        <w:spacing w:line="580" w:lineRule="exact"/>
        <w:ind w:firstLine="640"/>
        <w:rPr>
          <w:rFonts w:ascii="黑体" w:hAnsi="黑体" w:eastAsia="黑体" w:cs="黑体"/>
          <w:color w:val="000000"/>
          <w:szCs w:val="32"/>
        </w:rPr>
      </w:pPr>
      <w:r>
        <w:rPr>
          <w:rFonts w:hint="eastAsia" w:ascii="黑体" w:hAnsi="黑体" w:eastAsia="黑体" w:cs="黑体"/>
          <w:color w:val="000000"/>
          <w:szCs w:val="32"/>
        </w:rPr>
        <w:t>二、申报条件</w:t>
      </w:r>
    </w:p>
    <w:p>
      <w:pPr>
        <w:spacing w:line="600" w:lineRule="exact"/>
        <w:ind w:firstLine="640"/>
        <w:rPr>
          <w:rFonts w:ascii="仿宋_GB2312" w:hAnsi="仿宋_GB2312" w:cs="仿宋_GB2312"/>
          <w:kern w:val="0"/>
          <w:szCs w:val="32"/>
        </w:rPr>
      </w:pPr>
      <w:r>
        <w:rPr>
          <w:rFonts w:hint="eastAsia" w:ascii="仿宋_GB2312" w:hAnsi="仿宋_GB2312" w:cs="仿宋_GB2312"/>
          <w:kern w:val="0"/>
          <w:szCs w:val="32"/>
        </w:rPr>
        <w:t>1.申请单位须为在闽注册5年以上且具有独立法人资格的高校（明确至内设机构或二级学院）、科研机构和企业。</w:t>
      </w:r>
      <w:r>
        <w:rPr>
          <w:rFonts w:hint="eastAsia" w:ascii="仿宋_GB2312" w:hAnsi="仿宋_GB2312" w:cs="仿宋_GB2312"/>
          <w:color w:val="000000"/>
          <w:szCs w:val="32"/>
        </w:rPr>
        <w:t>合作方是台港澳地区具有独立法人资格的相关组织机构。</w:t>
      </w:r>
    </w:p>
    <w:p>
      <w:pPr>
        <w:spacing w:line="600" w:lineRule="exact"/>
        <w:ind w:firstLine="640"/>
        <w:rPr>
          <w:rFonts w:ascii="仿宋_GB2312" w:hAnsi="仿宋_GB2312" w:cs="仿宋_GB2312"/>
          <w:kern w:val="0"/>
          <w:szCs w:val="32"/>
        </w:rPr>
      </w:pPr>
      <w:r>
        <w:rPr>
          <w:rFonts w:hint="eastAsia" w:ascii="仿宋_GB2312" w:hAnsi="仿宋_GB2312" w:cs="仿宋_GB2312"/>
          <w:kern w:val="0"/>
          <w:szCs w:val="32"/>
        </w:rPr>
        <w:t>2.与台港澳地区相关组织机构在联合研发、技术转移、产业化示范和科技交流等方面开展长期合作，并保持密切合作关系。</w:t>
      </w:r>
    </w:p>
    <w:p>
      <w:pPr>
        <w:spacing w:line="600" w:lineRule="exact"/>
        <w:ind w:firstLine="640"/>
        <w:rPr>
          <w:rFonts w:ascii="仿宋_GB2312" w:hAnsi="仿宋_GB2312" w:cs="仿宋_GB2312"/>
          <w:kern w:val="0"/>
          <w:szCs w:val="32"/>
        </w:rPr>
      </w:pPr>
      <w:r>
        <w:rPr>
          <w:rFonts w:hint="eastAsia" w:ascii="仿宋_GB2312" w:hAnsi="仿宋_GB2312" w:cs="仿宋_GB2312"/>
          <w:kern w:val="0"/>
          <w:szCs w:val="32"/>
        </w:rPr>
        <w:t>3.具有对台港澳科技合作与交流的专业工作团队。</w:t>
      </w:r>
    </w:p>
    <w:p>
      <w:pPr>
        <w:spacing w:line="600" w:lineRule="exact"/>
        <w:ind w:firstLine="640"/>
        <w:rPr>
          <w:rFonts w:ascii="仿宋_GB2312" w:hAnsi="仿宋_GB2312" w:cs="仿宋_GB2312"/>
          <w:kern w:val="0"/>
          <w:szCs w:val="32"/>
        </w:rPr>
      </w:pPr>
      <w:r>
        <w:rPr>
          <w:rFonts w:hint="eastAsia" w:ascii="仿宋_GB2312" w:hAnsi="仿宋_GB2312" w:cs="仿宋_GB2312"/>
          <w:kern w:val="0"/>
          <w:szCs w:val="32"/>
        </w:rPr>
        <w:t>4.有稳定的资金持续支持开展对台港澳科技交流合作工作。对于企业申报合作基地的，2020年度投入的科研费用须占主营业务收入2.5%以上。</w:t>
      </w:r>
    </w:p>
    <w:p>
      <w:pPr>
        <w:spacing w:line="600" w:lineRule="exact"/>
        <w:ind w:firstLine="640"/>
        <w:rPr>
          <w:rFonts w:ascii="仿宋_GB2312" w:hAnsi="仿宋_GB2312" w:cs="仿宋_GB2312"/>
          <w:kern w:val="0"/>
          <w:szCs w:val="32"/>
        </w:rPr>
      </w:pPr>
      <w:r>
        <w:rPr>
          <w:rFonts w:hint="eastAsia" w:ascii="仿宋_GB2312" w:hAnsi="仿宋_GB2312" w:cs="仿宋_GB2312"/>
          <w:kern w:val="0"/>
          <w:szCs w:val="32"/>
        </w:rPr>
        <w:t>5.近5年内至少承担2项省级以上科研项目，其中有1项是闽台港澳科技合作计划项目。</w:t>
      </w:r>
    </w:p>
    <w:p>
      <w:pPr>
        <w:spacing w:line="600" w:lineRule="exact"/>
        <w:ind w:firstLine="640"/>
        <w:rPr>
          <w:rFonts w:ascii="仿宋_GB2312" w:hAnsi="仿宋_GB2312" w:cs="仿宋_GB2312"/>
          <w:kern w:val="0"/>
          <w:szCs w:val="32"/>
        </w:rPr>
      </w:pPr>
      <w:r>
        <w:rPr>
          <w:rFonts w:hint="eastAsia" w:ascii="黑体" w:hAnsi="黑体" w:eastAsia="黑体" w:cs="黑体"/>
          <w:kern w:val="0"/>
          <w:szCs w:val="32"/>
        </w:rPr>
        <w:t>三、申报要求</w:t>
      </w:r>
    </w:p>
    <w:p>
      <w:pPr>
        <w:spacing w:line="580" w:lineRule="exact"/>
        <w:ind w:firstLine="640" w:firstLineChars="200"/>
        <w:rPr>
          <w:rFonts w:ascii="仿宋_GB2312" w:hAnsi="仿宋_GB2312" w:cs="仿宋_GB2312"/>
          <w:color w:val="000000"/>
          <w:szCs w:val="32"/>
        </w:rPr>
      </w:pPr>
      <w:r>
        <w:rPr>
          <w:rFonts w:hint="eastAsia" w:ascii="仿宋_GB2312" w:hAnsi="仿宋_GB2312" w:cs="仿宋_GB2312"/>
          <w:color w:val="000000"/>
          <w:szCs w:val="32"/>
        </w:rPr>
        <w:t>1.项目牵头申报单位不得有到期未验收的省科技计划项目。</w:t>
      </w:r>
    </w:p>
    <w:p>
      <w:pPr>
        <w:spacing w:line="580" w:lineRule="exact"/>
        <w:ind w:firstLine="640" w:firstLineChars="200"/>
        <w:rPr>
          <w:rFonts w:ascii="仿宋_GB2312" w:hAnsi="仿宋_GB2312" w:cs="仿宋_GB2312"/>
          <w:color w:val="000000"/>
          <w:szCs w:val="32"/>
        </w:rPr>
      </w:pPr>
      <w:r>
        <w:rPr>
          <w:rFonts w:hint="eastAsia" w:ascii="仿宋_GB2312" w:hAnsi="仿宋_GB2312" w:cs="仿宋_GB2312"/>
          <w:color w:val="000000"/>
          <w:szCs w:val="32"/>
        </w:rPr>
        <w:t>2.项目负责人不得有到期未验收的省科技计划项目。项目负责人同期主持的同类型省科技计划项目数原则上不超过1项，在项目结束时年龄原则上不超过60周岁。申报单位为企业的，项目结束时负责人年龄可放宽至65周岁。</w:t>
      </w:r>
    </w:p>
    <w:p>
      <w:pPr>
        <w:spacing w:line="580" w:lineRule="exact"/>
        <w:ind w:firstLine="640" w:firstLineChars="200"/>
        <w:rPr>
          <w:rFonts w:ascii="仿宋_GB2312" w:hAnsi="仿宋_GB2312" w:cs="仿宋_GB2312"/>
          <w:color w:val="000000"/>
          <w:szCs w:val="32"/>
        </w:rPr>
      </w:pPr>
      <w:r>
        <w:rPr>
          <w:rFonts w:hint="eastAsia" w:ascii="仿宋_GB2312" w:hAnsi="仿宋_GB2312" w:cs="仿宋_GB2312"/>
          <w:color w:val="000000"/>
          <w:szCs w:val="32"/>
        </w:rPr>
        <w:t>3.项目牵头申报单位、项目负责人和课题组成员不得是失信被执行人，不得是列入项目管理资信“黑名单”且取消申报资格处罚时限未到期。项目申报单位及项目负责人应保证所提供申报项目信息的真实性，并对信息虚假导致的后果承担责任。</w:t>
      </w:r>
    </w:p>
    <w:p>
      <w:pPr>
        <w:spacing w:line="600" w:lineRule="exact"/>
        <w:rPr>
          <w:rFonts w:ascii="仿宋_GB2312" w:hAnsi="仿宋_GB2312" w:cs="仿宋_GB2312"/>
          <w:kern w:val="0"/>
          <w:szCs w:val="32"/>
        </w:rPr>
      </w:pPr>
      <w:r>
        <w:rPr>
          <w:rFonts w:hint="eastAsia" w:ascii="仿宋_GB2312" w:hAnsi="仿宋_GB2312" w:cs="仿宋_GB2312"/>
          <w:kern w:val="0"/>
          <w:szCs w:val="32"/>
        </w:rPr>
        <w:t xml:space="preserve">    4.项目名称应规范为“*****闽台/港/澳科技合作基地”（选择主要合作地区之一）。</w:t>
      </w:r>
    </w:p>
    <w:p>
      <w:pPr>
        <w:numPr>
          <w:ilvl w:val="0"/>
          <w:numId w:val="1"/>
        </w:numPr>
        <w:spacing w:line="600" w:lineRule="exact"/>
        <w:ind w:firstLine="640"/>
        <w:rPr>
          <w:rFonts w:ascii="仿宋_GB2312" w:hAnsi="仿宋_GB2312" w:cs="仿宋_GB2312"/>
          <w:kern w:val="0"/>
          <w:szCs w:val="32"/>
        </w:rPr>
      </w:pPr>
      <w:r>
        <w:rPr>
          <w:rFonts w:hint="eastAsia" w:ascii="仿宋_GB2312" w:hAnsi="仿宋_GB2312" w:cs="仿宋_GB2312"/>
          <w:kern w:val="0"/>
          <w:szCs w:val="32"/>
        </w:rPr>
        <w:t>在项目管理系统中提交闽台港澳科技合作基地建设实施方案；独立法人资质证书（高校、科研院所法人证书、企业法人营业执照）复印件；与台港澳有关机构签署的主要合作文件（包括战略合作备忘录或科技合作协议、产学研合作协议、项目合作书、技术引进协议等）；承担的各类科技合作计划任务书复印件；申报单位为企业的应出具2020年度投入科研费用占主营业务收入2.5%以上的证明。</w:t>
      </w:r>
    </w:p>
    <w:p>
      <w:pPr>
        <w:numPr>
          <w:ilvl w:val="0"/>
          <w:numId w:val="1"/>
        </w:numPr>
        <w:spacing w:line="600" w:lineRule="exact"/>
        <w:ind w:firstLine="640"/>
        <w:rPr>
          <w:rFonts w:ascii="仿宋_GB2312" w:hAnsi="仿宋_GB2312" w:cs="仿宋_GB2312"/>
          <w:kern w:val="0"/>
          <w:szCs w:val="32"/>
        </w:rPr>
      </w:pPr>
      <w:r>
        <w:rPr>
          <w:rFonts w:hint="eastAsia" w:ascii="仿宋_GB2312" w:hAnsi="仿宋_GB2312" w:cs="仿宋_GB2312"/>
          <w:kern w:val="0"/>
          <w:szCs w:val="32"/>
        </w:rPr>
        <w:t>项目建设期不超过3年，建设经费自筹，项目立项后，将对承担单位予以授牌。</w:t>
      </w:r>
    </w:p>
    <w:p>
      <w:pPr>
        <w:numPr>
          <w:ilvl w:val="0"/>
          <w:numId w:val="1"/>
        </w:numPr>
        <w:spacing w:line="600" w:lineRule="exact"/>
        <w:ind w:firstLine="640"/>
        <w:rPr>
          <w:rFonts w:ascii="仿宋_GB2312" w:hAnsi="仿宋_GB2312" w:cs="仿宋_GB2312"/>
          <w:kern w:val="0"/>
          <w:szCs w:val="32"/>
        </w:rPr>
      </w:pPr>
      <w:r>
        <w:rPr>
          <w:rFonts w:hint="eastAsia" w:ascii="仿宋" w:hAnsi="仿宋" w:eastAsia="仿宋"/>
          <w:color w:val="000000"/>
          <w:szCs w:val="32"/>
        </w:rPr>
        <w:t>其他有关证明材料。</w:t>
      </w:r>
    </w:p>
    <w:p>
      <w:pPr>
        <w:numPr>
          <w:ilvl w:val="0"/>
          <w:numId w:val="2"/>
        </w:numPr>
        <w:spacing w:line="580" w:lineRule="exact"/>
        <w:ind w:firstLine="640" w:firstLineChars="200"/>
        <w:rPr>
          <w:rFonts w:ascii="黑体" w:hAnsi="黑体" w:eastAsia="黑体" w:cs="黑体"/>
          <w:color w:val="000000"/>
          <w:szCs w:val="32"/>
        </w:rPr>
      </w:pPr>
      <w:r>
        <w:rPr>
          <w:rFonts w:hint="eastAsia" w:ascii="黑体" w:hAnsi="黑体" w:eastAsia="黑体" w:cs="黑体"/>
          <w:color w:val="000000"/>
          <w:szCs w:val="32"/>
        </w:rPr>
        <w:t>支持方式</w:t>
      </w:r>
    </w:p>
    <w:p>
      <w:pPr>
        <w:spacing w:line="560" w:lineRule="exact"/>
        <w:ind w:firstLine="640"/>
        <w:rPr>
          <w:rFonts w:ascii="仿宋_GB2312" w:hAnsi="仿宋_GB2312" w:cs="仿宋_GB2312"/>
          <w:kern w:val="0"/>
          <w:szCs w:val="32"/>
        </w:rPr>
      </w:pPr>
      <w:r>
        <w:rPr>
          <w:rFonts w:hint="eastAsia" w:ascii="仿宋_GB2312" w:hAnsi="仿宋_GB2312" w:cs="仿宋_GB2312"/>
          <w:kern w:val="0"/>
          <w:szCs w:val="32"/>
        </w:rPr>
        <w:t>1.对基地承担单位申报省科技计划对外合作项目的，同等条件下，予以优先支持;</w:t>
      </w:r>
    </w:p>
    <w:p>
      <w:pPr>
        <w:spacing w:line="560" w:lineRule="exact"/>
        <w:ind w:firstLine="640"/>
        <w:rPr>
          <w:rFonts w:ascii="仿宋_GB2312" w:hAnsi="仿宋_GB2312" w:cs="仿宋_GB2312"/>
          <w:kern w:val="0"/>
          <w:szCs w:val="32"/>
        </w:rPr>
      </w:pPr>
      <w:r>
        <w:rPr>
          <w:rFonts w:hint="eastAsia" w:ascii="仿宋_GB2312" w:hAnsi="仿宋_GB2312" w:cs="仿宋_GB2312"/>
          <w:kern w:val="0"/>
          <w:szCs w:val="32"/>
        </w:rPr>
        <w:t>2.对基地承担单位申报国家重点研发计划项目的，同等条件下，予以优先推荐;</w:t>
      </w:r>
    </w:p>
    <w:p>
      <w:pPr>
        <w:spacing w:line="560" w:lineRule="exact"/>
        <w:ind w:firstLine="640"/>
        <w:rPr>
          <w:rFonts w:ascii="仿宋_GB2312" w:hAnsi="仿宋_GB2312" w:cs="仿宋_GB2312"/>
          <w:kern w:val="0"/>
          <w:szCs w:val="32"/>
        </w:rPr>
      </w:pPr>
      <w:r>
        <w:rPr>
          <w:rFonts w:hint="eastAsia" w:ascii="仿宋_GB2312" w:hAnsi="仿宋_GB2312" w:cs="仿宋_GB2312"/>
          <w:kern w:val="0"/>
          <w:szCs w:val="32"/>
        </w:rPr>
        <w:t>3.支持申报创建国家级科技创新平台;</w:t>
      </w:r>
    </w:p>
    <w:p>
      <w:pPr>
        <w:spacing w:line="560" w:lineRule="exact"/>
        <w:ind w:firstLine="640"/>
        <w:rPr>
          <w:rFonts w:ascii="仿宋_GB2312" w:hAnsi="仿宋_GB2312" w:cs="仿宋_GB2312"/>
          <w:kern w:val="0"/>
          <w:szCs w:val="32"/>
        </w:rPr>
      </w:pPr>
      <w:r>
        <w:rPr>
          <w:rFonts w:hint="eastAsia" w:ascii="仿宋_GB2312" w:hAnsi="仿宋_GB2312" w:cs="仿宋_GB2312"/>
          <w:kern w:val="0"/>
          <w:szCs w:val="32"/>
        </w:rPr>
        <w:t>4.协调省级行业主管部门、设区市科技主管部门支持合作基地建设和发展;</w:t>
      </w:r>
    </w:p>
    <w:p>
      <w:pPr>
        <w:spacing w:line="560" w:lineRule="exact"/>
        <w:ind w:firstLine="640"/>
        <w:rPr>
          <w:rFonts w:ascii="仿宋_GB2312" w:hAnsi="仿宋_GB2312" w:cs="仿宋_GB2312"/>
          <w:kern w:val="0"/>
          <w:szCs w:val="32"/>
        </w:rPr>
      </w:pPr>
      <w:r>
        <w:rPr>
          <w:rFonts w:hint="eastAsia" w:ascii="仿宋_GB2312" w:hAnsi="仿宋_GB2312" w:cs="仿宋_GB2312"/>
          <w:kern w:val="0"/>
          <w:szCs w:val="32"/>
        </w:rPr>
        <w:t>5.建设期满，将对基地项目开展建设成效评估，评估合格的基地后续纳入省科技创新平台体系管理。</w:t>
      </w:r>
    </w:p>
    <w:p>
      <w:pPr>
        <w:spacing w:line="580" w:lineRule="exact"/>
        <w:rPr>
          <w:rFonts w:ascii="黑体" w:hAnsi="黑体" w:eastAsia="黑体" w:cs="黑体"/>
          <w:color w:val="000000"/>
          <w:szCs w:val="32"/>
        </w:rPr>
      </w:pPr>
      <w:r>
        <w:rPr>
          <w:rFonts w:hint="eastAsia" w:ascii="黑体" w:hAnsi="黑体" w:eastAsia="黑体" w:cs="黑体"/>
          <w:color w:val="000000"/>
          <w:szCs w:val="32"/>
        </w:rPr>
        <w:t xml:space="preserve">    五、申报程序</w:t>
      </w:r>
    </w:p>
    <w:p>
      <w:pPr>
        <w:spacing w:line="580" w:lineRule="exact"/>
        <w:ind w:firstLine="640" w:firstLineChars="200"/>
        <w:rPr>
          <w:rFonts w:ascii="仿宋_GB2312" w:hAnsi="仿宋_GB2312" w:cs="仿宋_GB2312"/>
          <w:color w:val="000000"/>
          <w:szCs w:val="32"/>
        </w:rPr>
      </w:pPr>
      <w:r>
        <w:rPr>
          <w:rFonts w:hint="eastAsia" w:ascii="仿宋_GB2312" w:hAnsi="仿宋_GB2312" w:cs="仿宋_GB2312"/>
          <w:color w:val="000000"/>
          <w:szCs w:val="32"/>
        </w:rPr>
        <w:t>项目申报截止时间为2021年9月30日、推荐截止时间为2021年10月20日。申报单位注册登录福建省科技计划项目管理信息系统（http://xmgl.kjt.fujian.gov.cn )——申报管理——增加项目申请书——选择对应指南代码及项目申请书——填报《福建省科技创新平台建设计划项目申请书》——上传附件（</w:t>
      </w:r>
      <w:r>
        <w:rPr>
          <w:rFonts w:hint="eastAsia" w:ascii="仿宋_GB2312" w:hAnsi="仿宋_GB2312" w:cs="仿宋_GB2312"/>
          <w:kern w:val="0"/>
          <w:szCs w:val="32"/>
        </w:rPr>
        <w:t>闽台港澳科技合作基地建设实施方案、</w:t>
      </w:r>
      <w:r>
        <w:rPr>
          <w:rFonts w:hint="eastAsia" w:ascii="仿宋_GB2312" w:hAnsi="仿宋_GB2312" w:cs="仿宋_GB2312"/>
          <w:color w:val="000000"/>
          <w:szCs w:val="32"/>
        </w:rPr>
        <w:t>独立法人资格证书、合作协议等）。</w:t>
      </w:r>
    </w:p>
    <w:p>
      <w:pPr>
        <w:spacing w:line="580" w:lineRule="exact"/>
        <w:ind w:firstLine="640" w:firstLineChars="200"/>
        <w:rPr>
          <w:rFonts w:ascii="仿宋_GB2312" w:hAnsi="仿宋_GB2312" w:cs="仿宋_GB2312"/>
          <w:color w:val="000000"/>
          <w:szCs w:val="32"/>
        </w:rPr>
      </w:pPr>
      <w:r>
        <w:rPr>
          <w:rFonts w:hint="eastAsia" w:ascii="仿宋_GB2312" w:hAnsi="仿宋_GB2312" w:cs="仿宋_GB2312"/>
          <w:color w:val="000000"/>
          <w:szCs w:val="32"/>
        </w:rPr>
        <w:t>推荐单位在“项目推荐流程”办理内部审核，对申请材料的完整性和真实性进行审查核实后在线推荐项目。通过推荐单位审查的项目，由申报单位通过项目管理系统打印纸质《福建省科技创新平台建设计划项目申请书》并逐级签章。推荐单位将项目申请书及相关附件纸质材料一式2份寄送省科技厅对外合作处。</w:t>
      </w:r>
    </w:p>
    <w:p>
      <w:pPr>
        <w:widowControl/>
        <w:pBdr>
          <w:bottom w:val="single" w:color="FFFFFF" w:sz="4" w:space="22"/>
        </w:pBdr>
        <w:adjustRightInd w:val="0"/>
        <w:spacing w:line="580" w:lineRule="exact"/>
        <w:ind w:firstLine="640"/>
        <w:rPr>
          <w:rFonts w:ascii="黑体" w:hAnsi="黑体" w:eastAsia="黑体" w:cs="宋体"/>
          <w:bCs/>
          <w:color w:val="000000"/>
          <w:kern w:val="0"/>
          <w:szCs w:val="32"/>
        </w:rPr>
      </w:pPr>
      <w:r>
        <w:rPr>
          <w:rFonts w:hint="eastAsia" w:ascii="黑体" w:hAnsi="黑体" w:eastAsia="黑体" w:cs="宋体"/>
          <w:bCs/>
          <w:color w:val="000000"/>
          <w:kern w:val="0"/>
          <w:szCs w:val="32"/>
        </w:rPr>
        <w:t>六、申报代码表</w:t>
      </w:r>
    </w:p>
    <w:tbl>
      <w:tblPr>
        <w:tblStyle w:val="7"/>
        <w:tblpPr w:vertAnchor="text"/>
        <w:tblW w:w="8412" w:type="dxa"/>
        <w:tblInd w:w="-1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72"/>
        <w:gridCol w:w="1518"/>
        <w:gridCol w:w="1896"/>
        <w:gridCol w:w="2200"/>
        <w:gridCol w:w="1326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</w:tblPrEx>
        <w:trPr>
          <w:trHeight w:val="485" w:hRule="atLeast"/>
        </w:trPr>
        <w:tc>
          <w:tcPr>
            <w:tcW w:w="147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</w:rPr>
              <w:t>业务处室</w:t>
            </w:r>
          </w:p>
        </w:tc>
        <w:tc>
          <w:tcPr>
            <w:tcW w:w="151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</w:rPr>
              <w:t>计划类别</w:t>
            </w:r>
          </w:p>
        </w:tc>
        <w:tc>
          <w:tcPr>
            <w:tcW w:w="189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</w:rPr>
              <w:t>项目类型</w:t>
            </w:r>
          </w:p>
        </w:tc>
        <w:tc>
          <w:tcPr>
            <w:tcW w:w="220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</w:rPr>
              <w:t>优先主题</w:t>
            </w:r>
          </w:p>
        </w:tc>
        <w:tc>
          <w:tcPr>
            <w:tcW w:w="132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</w:rPr>
              <w:t>代码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2" w:hRule="atLeast"/>
        </w:trPr>
        <w:tc>
          <w:tcPr>
            <w:tcW w:w="1472" w:type="dxa"/>
            <w:vMerge w:val="restart"/>
            <w:tcBorders>
              <w:top w:val="single" w:color="auto" w:sz="0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spacing w:line="400" w:lineRule="exact"/>
              <w:jc w:val="center"/>
              <w:rPr>
                <w:rFonts w:ascii="仿宋_GB2312" w:hAnsi="仿宋_GB2312" w:cs="仿宋_GB2312"/>
                <w:sz w:val="24"/>
              </w:rPr>
            </w:pPr>
            <w:r>
              <w:rPr>
                <w:rFonts w:hint="eastAsia" w:ascii="仿宋_GB2312" w:hAnsi="仿宋_GB2312" w:cs="仿宋_GB2312"/>
                <w:color w:val="000000"/>
                <w:kern w:val="0"/>
                <w:sz w:val="24"/>
              </w:rPr>
              <w:t>对外合作处</w:t>
            </w:r>
          </w:p>
        </w:tc>
        <w:tc>
          <w:tcPr>
            <w:tcW w:w="1518" w:type="dxa"/>
            <w:vMerge w:val="restart"/>
            <w:tcBorders>
              <w:top w:val="single" w:color="auto" w:sz="0" w:space="0"/>
              <w:left w:val="single" w:color="auto" w:sz="0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spacing w:line="400" w:lineRule="exact"/>
              <w:jc w:val="left"/>
              <w:rPr>
                <w:rFonts w:ascii="仿宋_GB2312" w:hAnsi="仿宋_GB2312" w:cs="仿宋_GB2312"/>
                <w:sz w:val="24"/>
              </w:rPr>
            </w:pPr>
            <w:r>
              <w:rPr>
                <w:rFonts w:hint="eastAsia" w:ascii="仿宋_GB2312" w:hAnsi="仿宋_GB2312" w:cs="仿宋_GB2312"/>
                <w:color w:val="000000"/>
                <w:kern w:val="0"/>
                <w:sz w:val="24"/>
              </w:rPr>
              <w:t>科技创新平台建设计划</w:t>
            </w:r>
          </w:p>
        </w:tc>
        <w:tc>
          <w:tcPr>
            <w:tcW w:w="1896" w:type="dxa"/>
            <w:vMerge w:val="restart"/>
            <w:tcBorders>
              <w:top w:val="single" w:color="auto" w:sz="0" w:space="0"/>
              <w:left w:val="single" w:color="auto" w:sz="0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spacing w:line="400" w:lineRule="exact"/>
              <w:jc w:val="center"/>
              <w:rPr>
                <w:rFonts w:ascii="仿宋_GB2312" w:hAnsi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cs="仿宋_GB2312"/>
                <w:color w:val="000000"/>
                <w:kern w:val="0"/>
                <w:sz w:val="24"/>
              </w:rPr>
              <w:t>科技平台建设</w:t>
            </w:r>
          </w:p>
        </w:tc>
        <w:tc>
          <w:tcPr>
            <w:tcW w:w="2200" w:type="dxa"/>
            <w:vMerge w:val="restart"/>
            <w:tcBorders>
              <w:top w:val="single" w:color="auto" w:sz="0" w:space="0"/>
              <w:left w:val="single" w:color="auto" w:sz="0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napToGrid w:val="0"/>
              <w:spacing w:line="400" w:lineRule="exact"/>
              <w:jc w:val="left"/>
              <w:rPr>
                <w:rFonts w:ascii="仿宋_GB2312" w:hAnsi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cs="仿宋_GB2312"/>
                <w:color w:val="000000"/>
                <w:kern w:val="0"/>
                <w:sz w:val="24"/>
              </w:rPr>
              <w:t>闽台港澳科技合作基地</w:t>
            </w:r>
          </w:p>
        </w:tc>
        <w:tc>
          <w:tcPr>
            <w:tcW w:w="1326" w:type="dxa"/>
            <w:tcBorders>
              <w:top w:val="nil"/>
              <w:left w:val="thinThickThinMediumGap" w:color="auto" w:sz="0" w:space="0"/>
              <w:bottom w:val="nil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napToGrid w:val="0"/>
              <w:spacing w:line="400" w:lineRule="exact"/>
              <w:jc w:val="left"/>
              <w:rPr>
                <w:rFonts w:ascii="仿宋_GB2312" w:hAnsi="仿宋_GB2312" w:cs="仿宋_GB2312"/>
                <w:sz w:val="24"/>
              </w:rPr>
            </w:pPr>
            <w:r>
              <w:rPr>
                <w:rFonts w:hint="eastAsia" w:ascii="仿宋_GB2312" w:hAnsi="仿宋_GB2312" w:cs="仿宋_GB2312"/>
                <w:sz w:val="24"/>
              </w:rPr>
              <w:t>2021I2301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7" w:hRule="atLeast"/>
        </w:trPr>
        <w:tc>
          <w:tcPr>
            <w:tcW w:w="1472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微软雅黑" w:cs="仿宋_GB2312"/>
                <w:color w:val="000000"/>
                <w:kern w:val="0"/>
                <w:sz w:val="24"/>
              </w:rPr>
            </w:pPr>
          </w:p>
        </w:tc>
        <w:tc>
          <w:tcPr>
            <w:tcW w:w="1518" w:type="dxa"/>
            <w:vMerge w:val="continue"/>
            <w:tcBorders>
              <w:left w:val="single" w:color="auto" w:sz="0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微软雅黑" w:cs="仿宋_GB2312"/>
                <w:color w:val="000000"/>
                <w:kern w:val="0"/>
                <w:sz w:val="24"/>
              </w:rPr>
            </w:pPr>
          </w:p>
        </w:tc>
        <w:tc>
          <w:tcPr>
            <w:tcW w:w="1896" w:type="dxa"/>
            <w:vMerge w:val="continue"/>
            <w:tcBorders>
              <w:left w:val="single" w:color="auto" w:sz="0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微软雅黑" w:cs="仿宋_GB2312"/>
                <w:color w:val="000000"/>
                <w:kern w:val="0"/>
                <w:sz w:val="24"/>
              </w:rPr>
            </w:pPr>
          </w:p>
        </w:tc>
        <w:tc>
          <w:tcPr>
            <w:tcW w:w="2200" w:type="dxa"/>
            <w:vMerge w:val="continue"/>
            <w:tcBorders>
              <w:left w:val="single" w:color="auto" w:sz="0" w:space="0"/>
              <w:bottom w:val="inset" w:color="auto" w:sz="6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微软雅黑" w:cs="仿宋_GB2312"/>
                <w:color w:val="000000"/>
                <w:kern w:val="0"/>
                <w:sz w:val="24"/>
              </w:rPr>
            </w:pPr>
          </w:p>
        </w:tc>
        <w:tc>
          <w:tcPr>
            <w:tcW w:w="1326" w:type="dxa"/>
            <w:tcBorders>
              <w:top w:val="nil"/>
              <w:left w:val="thinThickThinMediumGap" w:color="auto" w:sz="0" w:space="0"/>
              <w:bottom w:val="single" w:color="auto" w:sz="4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/>
                <w:sz w:val="24"/>
              </w:rPr>
            </w:pPr>
          </w:p>
        </w:tc>
      </w:tr>
    </w:tbl>
    <w:p>
      <w:pPr>
        <w:spacing w:line="580" w:lineRule="exact"/>
        <w:rPr>
          <w:rFonts w:hint="eastAsia" w:ascii="黑体" w:hAnsi="宋体" w:eastAsia="黑体"/>
          <w:szCs w:val="32"/>
        </w:rPr>
      </w:pPr>
    </w:p>
    <w:p>
      <w:pPr>
        <w:spacing w:line="580" w:lineRule="exact"/>
        <w:rPr>
          <w:rFonts w:hint="eastAsia" w:ascii="黑体" w:hAnsi="宋体" w:eastAsia="黑体"/>
          <w:szCs w:val="32"/>
        </w:rPr>
      </w:pPr>
    </w:p>
    <w:p>
      <w:pPr>
        <w:spacing w:line="580" w:lineRule="exact"/>
        <w:rPr>
          <w:rFonts w:hint="eastAsia" w:ascii="黑体" w:hAnsi="宋体" w:eastAsia="黑体"/>
          <w:szCs w:val="32"/>
        </w:rPr>
      </w:pPr>
    </w:p>
    <w:p>
      <w:pPr>
        <w:spacing w:line="580" w:lineRule="exact"/>
        <w:rPr>
          <w:rFonts w:hint="eastAsia" w:ascii="黑体" w:hAnsi="宋体" w:eastAsia="黑体"/>
          <w:szCs w:val="32"/>
        </w:rPr>
      </w:pPr>
    </w:p>
    <w:p>
      <w:pPr>
        <w:spacing w:line="580" w:lineRule="exact"/>
        <w:rPr>
          <w:rFonts w:hint="eastAsia" w:ascii="黑体" w:hAnsi="宋体" w:eastAsia="黑体"/>
          <w:szCs w:val="32"/>
        </w:rPr>
      </w:pPr>
    </w:p>
    <w:p>
      <w:pPr>
        <w:spacing w:line="580" w:lineRule="exact"/>
        <w:rPr>
          <w:rFonts w:ascii="黑体" w:hAnsi="宋体" w:eastAsia="黑体"/>
          <w:szCs w:val="32"/>
        </w:rPr>
      </w:pPr>
      <w:r>
        <w:rPr>
          <w:rFonts w:hint="eastAsia" w:ascii="黑体" w:hAnsi="宋体" w:eastAsia="黑体"/>
          <w:szCs w:val="32"/>
        </w:rPr>
        <w:t>七、联系方式</w:t>
      </w:r>
    </w:p>
    <w:p>
      <w:pPr>
        <w:spacing w:line="580" w:lineRule="exact"/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福建省科技厅对外合作处</w:t>
      </w:r>
    </w:p>
    <w:p>
      <w:pPr>
        <w:spacing w:line="580" w:lineRule="exact"/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 xml:space="preserve">电  话：0591-87882587  87866133  </w:t>
      </w:r>
    </w:p>
    <w:p>
      <w:pPr>
        <w:pStyle w:val="2"/>
        <w:ind w:left="0"/>
      </w:pPr>
    </w:p>
    <w:p>
      <w:pPr>
        <w:pStyle w:val="6"/>
        <w:shd w:val="clear" w:color="auto" w:fill="FFFFFF"/>
        <w:spacing w:line="360" w:lineRule="auto"/>
        <w:rPr>
          <w:rFonts w:ascii="仿宋" w:hAnsi="仿宋" w:eastAsia="仿宋" w:cs="Arial"/>
          <w:color w:val="000000"/>
          <w:sz w:val="32"/>
          <w:szCs w:val="32"/>
        </w:rPr>
      </w:pPr>
      <w:r>
        <w:rPr>
          <w:rFonts w:hint="eastAsia" w:ascii="仿宋" w:hAnsi="仿宋" w:eastAsia="仿宋" w:cs="Arial"/>
          <w:color w:val="000000"/>
          <w:sz w:val="32"/>
          <w:szCs w:val="32"/>
        </w:rPr>
        <w:t>附件：闽台港澳科技合作基地建设实施方案（编写提纲）</w:t>
      </w:r>
    </w:p>
    <w:p>
      <w:pPr>
        <w:pStyle w:val="6"/>
        <w:shd w:val="clear" w:color="auto" w:fill="FFFFFF"/>
        <w:spacing w:line="360" w:lineRule="auto"/>
        <w:rPr>
          <w:rFonts w:ascii="仿宋" w:hAnsi="仿宋" w:eastAsia="仿宋" w:cs="Arial"/>
          <w:color w:val="000000"/>
          <w:sz w:val="32"/>
          <w:szCs w:val="32"/>
        </w:rPr>
      </w:pPr>
    </w:p>
    <w:p>
      <w:pPr>
        <w:shd w:val="clear" w:color="auto" w:fill="FFFFFF"/>
        <w:wordWrap w:val="0"/>
        <w:spacing w:line="580" w:lineRule="exact"/>
        <w:ind w:firstLine="640" w:firstLineChars="200"/>
        <w:jc w:val="right"/>
        <w:rPr>
          <w:rFonts w:ascii="仿宋_GB2312" w:hAnsi="仿宋_GB2312" w:cs="仿宋_GB2312"/>
          <w:color w:val="000000"/>
          <w:szCs w:val="32"/>
        </w:rPr>
      </w:pPr>
      <w:r>
        <w:rPr>
          <w:rFonts w:hint="eastAsia" w:ascii="仿宋_GB2312" w:hAnsi="仿宋_GB2312" w:cs="仿宋_GB2312"/>
          <w:color w:val="000000"/>
          <w:szCs w:val="32"/>
        </w:rPr>
        <w:t xml:space="preserve">福建省科学技术厅   </w:t>
      </w:r>
    </w:p>
    <w:p>
      <w:pPr>
        <w:shd w:val="clear" w:color="auto" w:fill="FFFFFF"/>
        <w:wordWrap w:val="0"/>
        <w:spacing w:line="580" w:lineRule="exact"/>
        <w:ind w:firstLine="640" w:firstLineChars="200"/>
        <w:jc w:val="right"/>
        <w:rPr>
          <w:rFonts w:ascii="仿宋_GB2312" w:hAnsi="仿宋_GB2312" w:cs="仿宋_GB2312"/>
          <w:color w:val="000000"/>
          <w:szCs w:val="32"/>
        </w:rPr>
      </w:pPr>
      <w:r>
        <w:rPr>
          <w:rFonts w:hint="eastAsia" w:ascii="仿宋_GB2312" w:hAnsi="仿宋_GB2312" w:cs="仿宋_GB2312"/>
          <w:color w:val="000000"/>
          <w:szCs w:val="32"/>
        </w:rPr>
        <w:t>2021年8月1</w:t>
      </w:r>
      <w:r>
        <w:rPr>
          <w:rFonts w:ascii="仿宋_GB2312" w:hAnsi="仿宋_GB2312" w:cs="仿宋_GB2312"/>
          <w:color w:val="000000"/>
          <w:szCs w:val="32"/>
        </w:rPr>
        <w:t>2</w:t>
      </w:r>
      <w:r>
        <w:rPr>
          <w:rFonts w:hint="eastAsia" w:ascii="仿宋_GB2312" w:hAnsi="仿宋_GB2312" w:cs="仿宋_GB2312"/>
          <w:color w:val="000000"/>
          <w:szCs w:val="32"/>
        </w:rPr>
        <w:t xml:space="preserve">日   </w:t>
      </w:r>
    </w:p>
    <w:p>
      <w:pPr>
        <w:ind w:firstLine="640" w:firstLineChars="200"/>
        <w:rPr>
          <w:rFonts w:hint="eastAsia" w:ascii="仿宋_GB2312"/>
        </w:rPr>
      </w:pPr>
      <w:r>
        <w:rPr>
          <w:rFonts w:hint="eastAsia" w:ascii="仿宋_GB2312"/>
        </w:rPr>
        <w:t>（此件主动公开）</w:t>
      </w:r>
    </w:p>
    <w:p>
      <w:pPr>
        <w:widowControl/>
        <w:numPr>
          <w:ilvl w:val="255"/>
          <w:numId w:val="0"/>
        </w:numPr>
        <w:jc w:val="left"/>
        <w:rPr>
          <w:rFonts w:ascii="仿宋_GB2312" w:hAnsi="仿宋_GB2312" w:cs="仿宋_GB2312"/>
          <w:color w:val="000000"/>
          <w:szCs w:val="32"/>
        </w:rPr>
      </w:pPr>
      <w:r>
        <w:rPr>
          <w:rFonts w:hint="eastAsia" w:ascii="仿宋_GB2312" w:hAnsi="仿宋_GB2312" w:cs="仿宋_GB2312"/>
          <w:color w:val="000000"/>
          <w:szCs w:val="32"/>
        </w:rPr>
        <w:br w:type="page"/>
      </w:r>
      <w:bookmarkStart w:id="4" w:name="_GoBack"/>
      <w:bookmarkEnd w:id="4"/>
    </w:p>
    <w:p>
      <w:pPr>
        <w:spacing w:line="600" w:lineRule="exact"/>
        <w:rPr>
          <w:rFonts w:ascii="方正黑体_GBK" w:hAnsi="方正黑体_GBK" w:eastAsia="方正黑体_GBK" w:cs="方正黑体_GBK"/>
          <w:color w:val="000000"/>
          <w:szCs w:val="32"/>
        </w:rPr>
      </w:pPr>
      <w:r>
        <w:rPr>
          <w:rFonts w:hint="eastAsia" w:ascii="方正黑体_GBK" w:hAnsi="方正黑体_GBK" w:eastAsia="方正黑体_GBK" w:cs="方正黑体_GBK"/>
          <w:color w:val="000000"/>
          <w:szCs w:val="32"/>
        </w:rPr>
        <w:t>附件</w:t>
      </w:r>
    </w:p>
    <w:p>
      <w:pPr>
        <w:widowControl/>
        <w:snapToGrid w:val="0"/>
        <w:spacing w:line="300" w:lineRule="auto"/>
        <w:jc w:val="center"/>
        <w:rPr>
          <w:rFonts w:ascii="方正小标宋_GBK" w:hAnsi="方正小标宋_GBK" w:eastAsia="方正小标宋_GBK" w:cs="方正小标宋_GBK"/>
          <w:color w:val="000000"/>
          <w:sz w:val="44"/>
          <w:szCs w:val="44"/>
        </w:rPr>
      </w:pPr>
    </w:p>
    <w:p>
      <w:pPr>
        <w:widowControl/>
        <w:snapToGrid w:val="0"/>
        <w:spacing w:line="300" w:lineRule="auto"/>
        <w:jc w:val="center"/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闽台港澳科技合作基地建设实施方案</w:t>
      </w:r>
    </w:p>
    <w:p>
      <w:pPr>
        <w:widowControl/>
        <w:snapToGrid w:val="0"/>
        <w:spacing w:line="300" w:lineRule="auto"/>
        <w:jc w:val="center"/>
        <w:rPr>
          <w:rFonts w:ascii="仿宋" w:hAnsi="仿宋" w:eastAsia="仿宋" w:cs="宋体"/>
          <w:color w:val="000000"/>
          <w:kern w:val="0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Cs w:val="32"/>
        </w:rPr>
        <w:t>（编写提纲）</w:t>
      </w:r>
    </w:p>
    <w:p>
      <w:pPr>
        <w:widowControl/>
        <w:snapToGrid w:val="0"/>
        <w:spacing w:line="300" w:lineRule="auto"/>
        <w:jc w:val="left"/>
        <w:rPr>
          <w:rFonts w:ascii="仿宋" w:hAnsi="仿宋" w:eastAsia="仿宋" w:cs="宋体"/>
          <w:color w:val="000000"/>
          <w:kern w:val="0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Cs w:val="32"/>
        </w:rPr>
        <w:t>一、基地的背景及建设的必要性</w:t>
      </w:r>
    </w:p>
    <w:p>
      <w:pPr>
        <w:widowControl/>
        <w:snapToGrid w:val="0"/>
        <w:spacing w:line="300" w:lineRule="auto"/>
        <w:jc w:val="left"/>
        <w:rPr>
          <w:rFonts w:ascii="仿宋" w:hAnsi="仿宋" w:eastAsia="仿宋" w:cs="宋体"/>
          <w:color w:val="000000"/>
          <w:kern w:val="0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Cs w:val="32"/>
        </w:rPr>
        <w:t>二、基地发展目标</w:t>
      </w:r>
    </w:p>
    <w:p>
      <w:pPr>
        <w:widowControl/>
        <w:snapToGrid w:val="0"/>
        <w:spacing w:line="300" w:lineRule="auto"/>
        <w:ind w:left="160" w:leftChars="50" w:firstLine="640" w:firstLineChars="200"/>
        <w:jc w:val="left"/>
        <w:rPr>
          <w:rFonts w:ascii="仿宋" w:hAnsi="仿宋" w:eastAsia="仿宋" w:cs="宋体"/>
          <w:color w:val="000000"/>
          <w:kern w:val="0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Cs w:val="32"/>
        </w:rPr>
        <w:t>1.发展定位（指建成什么类型、哪个领域的合作基地；该领域行业发展现状及前景分析）</w:t>
      </w:r>
    </w:p>
    <w:p>
      <w:pPr>
        <w:widowControl/>
        <w:snapToGrid w:val="0"/>
        <w:spacing w:line="300" w:lineRule="auto"/>
        <w:ind w:left="160" w:leftChars="50" w:firstLine="640" w:firstLineChars="200"/>
        <w:jc w:val="left"/>
        <w:rPr>
          <w:rFonts w:ascii="仿宋" w:hAnsi="仿宋" w:eastAsia="仿宋" w:cs="宋体"/>
          <w:color w:val="000000"/>
          <w:kern w:val="0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Cs w:val="32"/>
        </w:rPr>
        <w:t>2.总体目标（指三年建设期完成后实现的目标，主要指基地在研发平台建设、技术引进落地产业化等方面的目标，合作带来的产业或行业带动示范作用以及推动产业集群建设的目标）</w:t>
      </w:r>
    </w:p>
    <w:p>
      <w:pPr>
        <w:widowControl/>
        <w:snapToGrid w:val="0"/>
        <w:spacing w:line="300" w:lineRule="auto"/>
        <w:ind w:firstLine="800" w:firstLineChars="250"/>
        <w:jc w:val="left"/>
        <w:rPr>
          <w:rFonts w:ascii="仿宋" w:hAnsi="仿宋" w:eastAsia="仿宋" w:cs="宋体"/>
          <w:color w:val="000000"/>
          <w:kern w:val="0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Cs w:val="32"/>
        </w:rPr>
        <w:t>3.年度目标（三年建设期内每年年度目标）</w:t>
      </w:r>
    </w:p>
    <w:p>
      <w:pPr>
        <w:widowControl/>
        <w:snapToGrid w:val="0"/>
        <w:spacing w:line="300" w:lineRule="auto"/>
        <w:jc w:val="left"/>
        <w:rPr>
          <w:rFonts w:ascii="仿宋" w:hAnsi="仿宋" w:eastAsia="仿宋" w:cs="宋体"/>
          <w:color w:val="000000"/>
          <w:kern w:val="0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Cs w:val="32"/>
        </w:rPr>
        <w:t>三、实现目标的条件及主要措施（包括：管理机构、专业队伍、管理制度建设情况；资金、技术等方面已具备的基本条件；如何实现基地建设目标的措施等等）</w:t>
      </w:r>
    </w:p>
    <w:p>
      <w:pPr>
        <w:widowControl/>
        <w:snapToGrid w:val="0"/>
        <w:spacing w:line="300" w:lineRule="auto"/>
        <w:jc w:val="left"/>
        <w:rPr>
          <w:rFonts w:ascii="仿宋" w:hAnsi="仿宋" w:eastAsia="仿宋" w:cs="宋体"/>
          <w:color w:val="000000"/>
          <w:kern w:val="0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Cs w:val="32"/>
        </w:rPr>
        <w:t>四、基地建设主要内容以及主要实施步骤</w:t>
      </w:r>
    </w:p>
    <w:p>
      <w:pPr>
        <w:widowControl/>
        <w:snapToGrid w:val="0"/>
        <w:spacing w:line="300" w:lineRule="auto"/>
        <w:jc w:val="left"/>
        <w:rPr>
          <w:rFonts w:ascii="仿宋" w:hAnsi="仿宋" w:eastAsia="仿宋" w:cs="宋体"/>
          <w:color w:val="000000"/>
          <w:kern w:val="0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Cs w:val="32"/>
        </w:rPr>
        <w:t>五、自筹经费预算</w:t>
      </w:r>
    </w:p>
    <w:p>
      <w: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-1905</wp:posOffset>
                </wp:positionH>
                <wp:positionV relativeFrom="page">
                  <wp:posOffset>9420860</wp:posOffset>
                </wp:positionV>
                <wp:extent cx="5610225" cy="0"/>
                <wp:effectExtent l="0" t="0" r="0" b="0"/>
                <wp:wrapTopAndBottom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0225" cy="0"/>
                        </a:xfrm>
                        <a:prstGeom prst="line">
                          <a:avLst/>
                        </a:prstGeom>
                        <a:ln w="1587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0.15pt;margin-top:741.8pt;height:0pt;width:441.75pt;mso-position-vertical-relative:page;mso-wrap-distance-bottom:0pt;mso-wrap-distance-top:0pt;z-index:251664384;mso-width-relative:page;mso-height-relative:page;" filled="f" stroked="t" coordsize="21600,21600" o:gfxdata="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D3fyeP2AAAAAsBAAAPAAAAAAAAAAEAIAAAACIAAABkcnMvZG93bnJldi54&#10;bWxQSwECFAAUAAAACACHTuJA2aE0MPoBAADzAwAADgAAAAAAAAABACAAAAAnAQAAZHJzL2Uyb0Rv&#10;Yy54bWxQSwUGAAAAAAYABgBZAQAAkwUAAAAA&#10;">
                <v:fill on="f" focussize="0,0"/>
                <v:stroke weight="1.25pt" color="#000000" joinstyle="round"/>
                <v:imagedata o:title=""/>
                <o:lock v:ext="edit" aspectratio="f"/>
                <w10:wrap type="topAndBottom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-14605</wp:posOffset>
                </wp:positionH>
                <wp:positionV relativeFrom="page">
                  <wp:posOffset>9020175</wp:posOffset>
                </wp:positionV>
                <wp:extent cx="5617845" cy="0"/>
                <wp:effectExtent l="0" t="0" r="0" b="0"/>
                <wp:wrapTopAndBottom/>
                <wp:docPr id="7" name="直接连接符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845" cy="0"/>
                        </a:xfrm>
                        <a:prstGeom prst="line">
                          <a:avLst/>
                        </a:prstGeom>
                        <a:ln w="1587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.15pt;margin-top:710.25pt;height:0pt;width:442.35pt;mso-position-vertical-relative:page;mso-wrap-distance-bottom:0pt;mso-wrap-distance-top:0pt;z-index:251663360;mso-width-relative:page;mso-height-relative:page;" filled="f" stroked="t" coordsize="21600,21600" o:gfxdata="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">
                <v:fill on="f" focussize="0,0"/>
                <v:stroke weight="1.25pt" color="#000000" joinstyle="round"/>
                <v:imagedata o:title=""/>
                <o:lock v:ext="edit" aspectratio="f"/>
                <w10:wrap type="topAndBottom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margin">
                  <wp:posOffset>-31115</wp:posOffset>
                </wp:positionH>
                <wp:positionV relativeFrom="page">
                  <wp:posOffset>9060180</wp:posOffset>
                </wp:positionV>
                <wp:extent cx="5894705" cy="396240"/>
                <wp:effectExtent l="0" t="0" r="0" b="0"/>
                <wp:wrapTopAndBottom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94705" cy="396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ind w:firstLine="320" w:firstLineChars="100"/>
                              <w:rPr>
                                <w:rFonts w:ascii="仿宋_GB2312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福建省科学技术厅办公室          </w:t>
                            </w:r>
                            <w:r>
                              <w:rPr>
                                <w:rFonts w:hint="eastAsia" w:ascii="仿宋_GB2312" w:hAnsi="仿宋_GB2312" w:cs="仿宋_GB2312"/>
                                <w:color w:val="000000"/>
                                <w:szCs w:val="32"/>
                              </w:rPr>
                              <w:t>2021年8月1</w:t>
                            </w:r>
                            <w:r>
                              <w:rPr>
                                <w:rFonts w:ascii="仿宋_GB2312" w:hAnsi="仿宋_GB2312" w:cs="仿宋_GB2312"/>
                                <w:color w:val="000000"/>
                                <w:szCs w:val="32"/>
                              </w:rPr>
                              <w:t>2</w:t>
                            </w:r>
                            <w:r>
                              <w:rPr>
                                <w:rFonts w:hint="eastAsia" w:ascii="仿宋_GB2312" w:hAnsi="仿宋_GB2312" w:cs="仿宋_GB2312"/>
                                <w:color w:val="000000"/>
                                <w:szCs w:val="32"/>
                              </w:rPr>
                              <w:t>日</w:t>
                            </w:r>
                            <w:r>
                              <w:rPr>
                                <w:rFonts w:hint="eastAsia"/>
                              </w:rPr>
                              <w:t>印发</w:t>
                            </w: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2.45pt;margin-top:713.4pt;height:31.2pt;width:464.15pt;mso-position-horizontal-relative:margin;mso-position-vertical-relative:page;mso-wrap-distance-bottom:0pt;mso-wrap-distance-top:0pt;z-index:251665408;mso-width-relative:page;mso-height-relative:page;" filled="f" stroked="f" coordsize="21600,21600" o:gfxdata="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ind w:firstLine="320" w:firstLineChars="100"/>
                        <w:rPr>
                          <w:rFonts w:ascii="仿宋_GB2312"/>
                        </w:rPr>
                      </w:pPr>
                      <w:r>
                        <w:rPr>
                          <w:rFonts w:hint="eastAsia"/>
                        </w:rPr>
                        <w:t xml:space="preserve">福建省科学技术厅办公室          </w:t>
                      </w:r>
                      <w:r>
                        <w:rPr>
                          <w:rFonts w:hint="eastAsia" w:ascii="仿宋_GB2312" w:hAnsi="仿宋_GB2312" w:cs="仿宋_GB2312"/>
                          <w:color w:val="000000"/>
                          <w:szCs w:val="32"/>
                        </w:rPr>
                        <w:t>2021年8月1</w:t>
                      </w:r>
                      <w:r>
                        <w:rPr>
                          <w:rFonts w:ascii="仿宋_GB2312" w:hAnsi="仿宋_GB2312" w:cs="仿宋_GB2312"/>
                          <w:color w:val="000000"/>
                          <w:szCs w:val="32"/>
                        </w:rPr>
                        <w:t>2</w:t>
                      </w:r>
                      <w:r>
                        <w:rPr>
                          <w:rFonts w:hint="eastAsia" w:ascii="仿宋_GB2312" w:hAnsi="仿宋_GB2312" w:cs="仿宋_GB2312"/>
                          <w:color w:val="000000"/>
                          <w:szCs w:val="32"/>
                        </w:rPr>
                        <w:t>日</w:t>
                      </w:r>
                      <w:r>
                        <w:rPr>
                          <w:rFonts w:hint="eastAsia"/>
                        </w:rPr>
                        <w:t>印发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2098" w:right="1531" w:bottom="1531" w:left="1531" w:header="851" w:footer="1418" w:gutter="0"/>
      <w:pgNumType w:fmt="numberInDash"/>
      <w:cols w:space="425" w:num="1"/>
      <w:titlePg/>
      <w:docGrid w:type="linesAndChars" w:linePitch="57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Batang">
    <w:panose1 w:val="02030600000101010101"/>
    <w:charset w:val="81"/>
    <w:family w:val="roman"/>
    <w:pitch w:val="default"/>
    <w:sig w:usb0="B00002AF" w:usb1="69D77CFB" w:usb2="00000030" w:usb3="00000000" w:csb0="4008009F" w:csb1="DFD7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Dotum">
    <w:panose1 w:val="020B0600000101010101"/>
    <w:charset w:val="81"/>
    <w:family w:val="swiss"/>
    <w:pitch w:val="default"/>
    <w:sig w:usb0="B00002AF" w:usb1="69D77CFB" w:usb2="00000030" w:usb3="00000000" w:csb0="4008009F" w:csb1="DFD7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黑体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  <w:rPr>
        <w:sz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4"/>
                            <w:jc w:val="center"/>
                            <w:rPr>
                              <w:rFonts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Style w:val="9"/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9"/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</w:instrText>
                          </w:r>
                          <w:r>
                            <w:rPr>
                              <w:rStyle w:val="9"/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9"/>
                              <w:rFonts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- 6 -</w:t>
                          </w:r>
                          <w:r>
                            <w:rPr>
                              <w:rStyle w:val="9"/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tVl6sj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jc w:val="center"/>
                      <w:rPr>
                        <w:rFonts w:asciiTheme="majorEastAsia" w:hAnsiTheme="majorEastAsia" w:eastAsiaTheme="majorEastAsia" w:cstheme="majorEastAsia"/>
                        <w:sz w:val="28"/>
                        <w:szCs w:val="28"/>
                      </w:rPr>
                    </w:pPr>
                    <w:r>
                      <w:rPr>
                        <w:rStyle w:val="9"/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9"/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</w:instrText>
                    </w:r>
                    <w:r>
                      <w:rPr>
                        <w:rStyle w:val="9"/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9"/>
                        <w:rFonts w:asciiTheme="majorEastAsia" w:hAnsiTheme="majorEastAsia" w:eastAsiaTheme="majorEastAsia" w:cstheme="majorEastAsia"/>
                        <w:sz w:val="28"/>
                        <w:szCs w:val="28"/>
                      </w:rPr>
                      <w:t>- 6 -</w:t>
                    </w:r>
                    <w:r>
                      <w:rPr>
                        <w:rStyle w:val="9"/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  <w:rPr>
        <w:sz w:val="28"/>
      </w:rPr>
    </w:pPr>
    <w:r>
      <w:rPr>
        <w:rStyle w:val="9"/>
        <w:sz w:val="28"/>
      </w:rPr>
      <w:fldChar w:fldCharType="begin"/>
    </w:r>
    <w:r>
      <w:rPr>
        <w:rStyle w:val="9"/>
        <w:sz w:val="28"/>
      </w:rPr>
      <w:instrText xml:space="preserve"> PAGE </w:instrText>
    </w:r>
    <w:r>
      <w:rPr>
        <w:rStyle w:val="9"/>
        <w:sz w:val="28"/>
      </w:rPr>
      <w:fldChar w:fldCharType="separate"/>
    </w:r>
    <w:r>
      <w:rPr>
        <w:rStyle w:val="9"/>
        <w:sz w:val="28"/>
      </w:rPr>
      <w:t>2</w:t>
    </w:r>
    <w:r>
      <w:rPr>
        <w:rStyle w:val="9"/>
        <w:sz w:val="28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0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rBCXA3AgAAcQ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BawQlwNwIAAHE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asciiTheme="majorEastAsia" w:hAnsiTheme="majorEastAsia" w:eastAsiaTheme="majorEastAsia" w:cstheme="maj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Theme="majorEastAsia" w:hAnsiTheme="majorEastAsia" w:eastAsiaTheme="majorEastAsia" w:cstheme="majorEastAsia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0E2E3C1"/>
    <w:multiLevelType w:val="singleLevel"/>
    <w:tmpl w:val="60E2E3C1"/>
    <w:lvl w:ilvl="0" w:tentative="0">
      <w:start w:val="5"/>
      <w:numFmt w:val="decimal"/>
      <w:suff w:val="nothing"/>
      <w:lvlText w:val="%1."/>
      <w:lvlJc w:val="left"/>
    </w:lvl>
  </w:abstractNum>
  <w:abstractNum w:abstractNumId="1">
    <w:nsid w:val="60FF70CC"/>
    <w:multiLevelType w:val="singleLevel"/>
    <w:tmpl w:val="60FF70CC"/>
    <w:lvl w:ilvl="0" w:tentative="0">
      <w:start w:val="4"/>
      <w:numFmt w:val="chineseCounting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dit="readOnly"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B46FA5"/>
    <w:rsid w:val="002755F2"/>
    <w:rsid w:val="00396C9C"/>
    <w:rsid w:val="00760CAC"/>
    <w:rsid w:val="03081830"/>
    <w:rsid w:val="0CB21492"/>
    <w:rsid w:val="0DA10D87"/>
    <w:rsid w:val="16121EA6"/>
    <w:rsid w:val="1E31185C"/>
    <w:rsid w:val="37B20166"/>
    <w:rsid w:val="384B789B"/>
    <w:rsid w:val="388E6C80"/>
    <w:rsid w:val="3A1F3EFF"/>
    <w:rsid w:val="3E843220"/>
    <w:rsid w:val="48676643"/>
    <w:rsid w:val="4EBE2689"/>
    <w:rsid w:val="50EF481F"/>
    <w:rsid w:val="58AD6188"/>
    <w:rsid w:val="65C958D3"/>
    <w:rsid w:val="6B770036"/>
    <w:rsid w:val="6BB46FA5"/>
    <w:rsid w:val="6E09583A"/>
    <w:rsid w:val="777D47CF"/>
    <w:rsid w:val="79361767"/>
    <w:rsid w:val="796671E3"/>
    <w:rsid w:val="7ADFAC3A"/>
    <w:rsid w:val="7C7A2F3E"/>
    <w:rsid w:val="7EF62ECD"/>
    <w:rsid w:val="7FFD9C49"/>
    <w:rsid w:val="E59C8CD5"/>
    <w:rsid w:val="FD87352C"/>
    <w:rsid w:val="FDFDBCF8"/>
    <w:rsid w:val="FECDD668"/>
    <w:rsid w:val="FFD7273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5"/>
    <w:basedOn w:val="1"/>
    <w:next w:val="1"/>
    <w:qFormat/>
    <w:uiPriority w:val="0"/>
    <w:pPr>
      <w:ind w:left="1680"/>
    </w:pPr>
  </w:style>
  <w:style w:type="paragraph" w:styleId="3">
    <w:name w:val="Date"/>
    <w:basedOn w:val="1"/>
    <w:next w:val="1"/>
    <w:qFormat/>
    <w:uiPriority w:val="0"/>
    <w:rPr>
      <w:rFonts w:ascii="仿宋_GB2312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jc w:val="left"/>
    </w:pPr>
    <w:rPr>
      <w:rFonts w:ascii="Calibri" w:hAnsi="Calibri" w:eastAsia="宋体"/>
      <w:kern w:val="0"/>
      <w:sz w:val="24"/>
    </w:rPr>
  </w:style>
  <w:style w:type="character" w:styleId="9">
    <w:name w:val="page number"/>
    <w:basedOn w:val="8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329</Words>
  <Characters>1877</Characters>
  <Lines>15</Lines>
  <Paragraphs>4</Paragraphs>
  <TotalTime>277</TotalTime>
  <ScaleCrop>false</ScaleCrop>
  <LinksUpToDate>false</LinksUpToDate>
  <CharactersWithSpaces>2202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2020-12-24T07:17:00Z</dcterms:created>
  <dc:creator>福建省科技厅</dc:creator>
  <cp:lastModifiedBy>zz洲</cp:lastModifiedBy>
  <cp:lastPrinted>2021-08-14T00:39:00Z</cp:lastPrinted>
  <dcterms:modified xsi:type="dcterms:W3CDTF">2021-08-16T07:26:55Z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ReadHeadColor">
    <vt:i4>255</vt:i4>
  </property>
  <property fmtid="{D5CDD505-2E9C-101B-9397-08002B2CF9AE}" pid="4" name="ICV">
    <vt:lpwstr>C1F405971FE44AC98A990CD1D202FFF2</vt:lpwstr>
  </property>
</Properties>
</file>