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napToGrid w:val="0"/>
        <w:jc w:val="left"/>
        <w:rPr>
          <w:rFonts w:hint="eastAsia" w:ascii="黑体" w:hAnsi="黑体" w:eastAsia="黑体" w:cs="黑体"/>
          <w:b w:val="0"/>
          <w:bCs w:val="0"/>
          <w:sz w:val="32"/>
          <w:szCs w:val="32"/>
        </w:rPr>
      </w:pPr>
      <w:r>
        <w:rPr>
          <w:rFonts w:hint="eastAsia" w:ascii="黑体" w:hAnsi="黑体" w:eastAsia="黑体" w:cs="黑体"/>
          <w:b w:val="0"/>
          <w:bCs w:val="0"/>
          <w:sz w:val="32"/>
          <w:szCs w:val="32"/>
        </w:rPr>
        <w:t>附件3</w:t>
      </w:r>
    </w:p>
    <w:p>
      <w:pPr>
        <w:snapToGrid w:val="0"/>
        <w:spacing w:line="276" w:lineRule="auto"/>
        <w:jc w:val="center"/>
        <w:rPr>
          <w:rFonts w:hint="eastAsia" w:asciiTheme="majorEastAsia" w:hAnsiTheme="majorEastAsia" w:eastAsiaTheme="majorEastAsia" w:cstheme="majorEastAsia"/>
          <w:b/>
          <w:bCs w:val="0"/>
          <w:spacing w:val="6"/>
          <w:sz w:val="32"/>
          <w:szCs w:val="32"/>
          <w:lang w:eastAsia="zh-CN"/>
        </w:rPr>
      </w:pPr>
    </w:p>
    <w:p>
      <w:pPr>
        <w:snapToGrid w:val="0"/>
        <w:spacing w:line="276" w:lineRule="auto"/>
        <w:jc w:val="center"/>
        <w:rPr>
          <w:rFonts w:hint="eastAsia" w:asciiTheme="majorEastAsia" w:hAnsiTheme="majorEastAsia" w:eastAsiaTheme="majorEastAsia" w:cstheme="majorEastAsia"/>
          <w:b/>
          <w:bCs w:val="0"/>
          <w:spacing w:val="6"/>
          <w:sz w:val="32"/>
          <w:szCs w:val="32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pacing w:val="6"/>
          <w:sz w:val="32"/>
          <w:szCs w:val="32"/>
          <w:lang w:eastAsia="zh-CN"/>
        </w:rPr>
        <w:t>重大专项专题中期绩效评估财务专家个人意见</w:t>
      </w:r>
      <w:r>
        <w:rPr>
          <w:rFonts w:hint="eastAsia" w:asciiTheme="majorEastAsia" w:hAnsiTheme="majorEastAsia" w:eastAsiaTheme="majorEastAsia" w:cstheme="majorEastAsia"/>
          <w:b/>
          <w:bCs w:val="0"/>
          <w:spacing w:val="6"/>
          <w:sz w:val="32"/>
          <w:szCs w:val="32"/>
        </w:rPr>
        <w:t>表</w:t>
      </w:r>
    </w:p>
    <w:p>
      <w:pPr>
        <w:snapToGrid w:val="0"/>
        <w:spacing w:line="276" w:lineRule="auto"/>
        <w:jc w:val="center"/>
        <w:rPr>
          <w:rFonts w:ascii="方正小标宋_GBK" w:hAnsi="黑体" w:eastAsia="方正小标宋_GBK" w:cs="宋体"/>
          <w:bCs/>
          <w:spacing w:val="6"/>
          <w:sz w:val="44"/>
          <w:szCs w:val="44"/>
        </w:rPr>
      </w:pPr>
      <w:r>
        <w:rPr>
          <w:rFonts w:hint="eastAsia" w:asciiTheme="majorEastAsia" w:hAnsiTheme="majorEastAsia" w:eastAsiaTheme="majorEastAsia" w:cstheme="majorEastAsia"/>
          <w:b/>
          <w:bCs w:val="0"/>
          <w:spacing w:val="6"/>
          <w:sz w:val="30"/>
          <w:szCs w:val="30"/>
        </w:rPr>
        <w:t>（</w:t>
      </w:r>
      <w:r>
        <w:rPr>
          <w:rFonts w:hint="eastAsia" w:asciiTheme="majorEastAsia" w:hAnsiTheme="majorEastAsia" w:eastAsiaTheme="majorEastAsia" w:cstheme="majorEastAsia"/>
          <w:b/>
          <w:bCs w:val="0"/>
          <w:spacing w:val="6"/>
          <w:sz w:val="30"/>
          <w:szCs w:val="30"/>
          <w:lang w:eastAsia="zh-CN"/>
        </w:rPr>
        <w:t>经费管理使用情况</w:t>
      </w:r>
      <w:r>
        <w:rPr>
          <w:rFonts w:hint="eastAsia" w:asciiTheme="majorEastAsia" w:hAnsiTheme="majorEastAsia" w:eastAsiaTheme="majorEastAsia" w:cstheme="majorEastAsia"/>
          <w:b/>
          <w:bCs w:val="0"/>
          <w:spacing w:val="6"/>
          <w:sz w:val="30"/>
          <w:szCs w:val="30"/>
        </w:rPr>
        <w:t>）</w:t>
      </w:r>
    </w:p>
    <w:tbl>
      <w:tblPr>
        <w:tblStyle w:val="3"/>
        <w:tblW w:w="9619" w:type="dxa"/>
        <w:jc w:val="center"/>
        <w:tblInd w:w="-46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28" w:type="dxa"/>
          <w:left w:w="28" w:type="dxa"/>
          <w:bottom w:w="85" w:type="dxa"/>
          <w:right w:w="28" w:type="dxa"/>
        </w:tblCellMar>
      </w:tblPr>
      <w:tblGrid>
        <w:gridCol w:w="1324"/>
        <w:gridCol w:w="2419"/>
        <w:gridCol w:w="1827"/>
        <w:gridCol w:w="857"/>
        <w:gridCol w:w="1701"/>
        <w:gridCol w:w="14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 w:eastAsia="仿宋_GB2312"/>
                <w:szCs w:val="21"/>
                <w:lang w:eastAsia="zh-CN"/>
              </w:rPr>
              <w:t>项目</w:t>
            </w:r>
            <w:r>
              <w:rPr>
                <w:rFonts w:eastAsia="仿宋_GB2312"/>
                <w:szCs w:val="21"/>
              </w:rPr>
              <w:t>编号</w:t>
            </w:r>
          </w:p>
        </w:tc>
        <w:tc>
          <w:tcPr>
            <w:tcW w:w="2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 w:eastAsia="仿宋_GB2312"/>
                <w:szCs w:val="21"/>
                <w:lang w:eastAsia="zh-CN"/>
              </w:rPr>
              <w:t>项目</w:t>
            </w:r>
            <w:r>
              <w:rPr>
                <w:rFonts w:eastAsia="仿宋_GB2312"/>
                <w:szCs w:val="21"/>
              </w:rPr>
              <w:t>名称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400" w:hRule="atLeast"/>
          <w:jc w:val="center"/>
        </w:trPr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承担单位</w:t>
            </w:r>
          </w:p>
        </w:tc>
        <w:tc>
          <w:tcPr>
            <w:tcW w:w="24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hint="eastAsia" w:eastAsia="仿宋_GB2312"/>
                <w:szCs w:val="21"/>
                <w:lang w:eastAsia="zh-CN"/>
              </w:rPr>
              <w:t>项目</w:t>
            </w:r>
            <w:r>
              <w:rPr>
                <w:rFonts w:eastAsia="仿宋_GB2312"/>
                <w:szCs w:val="21"/>
              </w:rPr>
              <w:t>负责人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总经费</w:t>
            </w:r>
          </w:p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（万元）</w:t>
            </w:r>
          </w:p>
        </w:tc>
        <w:tc>
          <w:tcPr>
            <w:tcW w:w="241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专项经费（万元）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241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  <w:tc>
          <w:tcPr>
            <w:tcW w:w="18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自筹经费（万元）</w:t>
            </w:r>
          </w:p>
        </w:tc>
        <w:tc>
          <w:tcPr>
            <w:tcW w:w="4049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961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szCs w:val="21"/>
              </w:rPr>
            </w:pPr>
            <w:r>
              <w:rPr>
                <w:rFonts w:eastAsia="仿宋_GB2312"/>
                <w:b/>
                <w:szCs w:val="21"/>
              </w:rPr>
              <w:t>一、评分表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  <w:lang w:eastAsia="zh-CN"/>
              </w:rPr>
              <w:t>一级考核</w:t>
            </w:r>
            <w:r>
              <w:rPr>
                <w:rFonts w:eastAsia="仿宋_GB2312"/>
                <w:b/>
                <w:bCs/>
                <w:szCs w:val="21"/>
              </w:rPr>
              <w:t>指标</w:t>
            </w:r>
          </w:p>
        </w:tc>
        <w:tc>
          <w:tcPr>
            <w:tcW w:w="51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  <w:lang w:eastAsia="zh-CN"/>
              </w:rPr>
              <w:t>二级考核指标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b/>
                <w:bCs/>
                <w:szCs w:val="21"/>
              </w:rPr>
              <w:t>分</w:t>
            </w:r>
            <w:r>
              <w:rPr>
                <w:rFonts w:hint="eastAsia" w:eastAsia="仿宋_GB2312"/>
                <w:b/>
                <w:bCs/>
                <w:szCs w:val="21"/>
              </w:rPr>
              <w:t xml:space="preserve">  </w:t>
            </w:r>
            <w:r>
              <w:rPr>
                <w:rFonts w:eastAsia="仿宋_GB2312"/>
                <w:b/>
                <w:bCs/>
                <w:szCs w:val="21"/>
              </w:rPr>
              <w:t>值</w:t>
            </w:r>
          </w:p>
        </w:tc>
        <w:tc>
          <w:tcPr>
            <w:tcW w:w="14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hint="eastAsia" w:eastAsia="仿宋_GB2312"/>
                <w:b/>
                <w:bCs/>
                <w:szCs w:val="21"/>
                <w:lang w:eastAsia="zh-CN"/>
              </w:rPr>
              <w:t>专家</w:t>
            </w:r>
            <w:r>
              <w:rPr>
                <w:rFonts w:eastAsia="仿宋_GB2312"/>
                <w:b/>
                <w:bCs/>
                <w:szCs w:val="21"/>
              </w:rPr>
              <w:t>评</w:t>
            </w:r>
            <w:r>
              <w:rPr>
                <w:rFonts w:hint="eastAsia" w:eastAsia="仿宋_GB2312"/>
                <w:b/>
                <w:bCs/>
                <w:szCs w:val="21"/>
                <w:lang w:eastAsia="zh-CN"/>
              </w:rPr>
              <w:t>估得</w:t>
            </w:r>
            <w:r>
              <w:rPr>
                <w:rFonts w:eastAsia="仿宋_GB2312"/>
                <w:b/>
                <w:bCs/>
                <w:szCs w:val="21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1</w:t>
            </w:r>
            <w:r>
              <w:rPr>
                <w:rFonts w:hint="eastAsia" w:ascii="仿宋_GB2312" w:eastAsia="仿宋_GB2312"/>
                <w:szCs w:val="21"/>
              </w:rPr>
              <w:t>.</w:t>
            </w:r>
            <w:r>
              <w:rPr>
                <w:rFonts w:eastAsia="仿宋_GB2312"/>
                <w:szCs w:val="21"/>
              </w:rPr>
              <w:t>经费到位和拨付情况</w:t>
            </w:r>
          </w:p>
        </w:tc>
        <w:tc>
          <w:tcPr>
            <w:tcW w:w="51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①专项经费和</w:t>
            </w:r>
            <w:r>
              <w:rPr>
                <w:rFonts w:hint="eastAsia" w:eastAsia="仿宋_GB2312"/>
                <w:szCs w:val="21"/>
                <w:lang w:eastAsia="zh-CN"/>
              </w:rPr>
              <w:t>“揭榜挂帅”项目配套</w:t>
            </w:r>
            <w:r>
              <w:rPr>
                <w:rFonts w:eastAsia="仿宋_GB2312"/>
                <w:szCs w:val="21"/>
              </w:rPr>
              <w:t>经费到位情况；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②项目承担单位是否按预算批复和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任务书对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承担单位及时足额拨付经费。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（如出现无故不拨专项经费影响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任务执行</w:t>
            </w:r>
            <w:r>
              <w:rPr>
                <w:rFonts w:hint="eastAsia" w:eastAsia="仿宋_GB2312"/>
                <w:szCs w:val="21"/>
                <w:lang w:eastAsia="zh-CN"/>
              </w:rPr>
              <w:t>，“揭榜挂帅”项目配套</w:t>
            </w:r>
            <w:r>
              <w:rPr>
                <w:rFonts w:eastAsia="仿宋_GB2312"/>
                <w:szCs w:val="21"/>
              </w:rPr>
              <w:t>经费不到位影响任务执行等情况，该指标得0分）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30</w:t>
            </w:r>
          </w:p>
        </w:tc>
        <w:tc>
          <w:tcPr>
            <w:tcW w:w="14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2</w:t>
            </w:r>
            <w:r>
              <w:rPr>
                <w:rFonts w:hint="eastAsia" w:ascii="仿宋_GB2312" w:eastAsia="仿宋_GB2312"/>
                <w:szCs w:val="21"/>
              </w:rPr>
              <w:t>.</w:t>
            </w:r>
            <w:r>
              <w:rPr>
                <w:rFonts w:eastAsia="仿宋_GB2312"/>
                <w:szCs w:val="21"/>
              </w:rPr>
              <w:t>会计核算和经费使用情况</w:t>
            </w:r>
          </w:p>
        </w:tc>
        <w:tc>
          <w:tcPr>
            <w:tcW w:w="51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①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承担单位的会计核算是否规范、准确、真实；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②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经费支出与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任务是否相关、经济合理，开支范围和标准是否符合规定；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③相关资产管理情况；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④财务档案保存情况。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（如出现挪用、套取专项经费，未对专项经费进行单独核算，提供虚假财务会计资料，拒不提供财务会计资料，存在问题拒不整改，其他违反国家和</w:t>
            </w:r>
            <w:r>
              <w:rPr>
                <w:rFonts w:hint="eastAsia" w:eastAsia="仿宋_GB2312"/>
                <w:szCs w:val="21"/>
                <w:lang w:eastAsia="zh-CN"/>
              </w:rPr>
              <w:t>福建省</w:t>
            </w:r>
            <w:r>
              <w:rPr>
                <w:rFonts w:eastAsia="仿宋_GB2312"/>
                <w:szCs w:val="21"/>
              </w:rPr>
              <w:t>财经纪律行为的任意一种，该指标得0分）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40</w:t>
            </w:r>
          </w:p>
        </w:tc>
        <w:tc>
          <w:tcPr>
            <w:tcW w:w="14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13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3</w:t>
            </w:r>
            <w:r>
              <w:rPr>
                <w:rFonts w:hint="eastAsia" w:ascii="仿宋_GB2312" w:eastAsia="仿宋_GB2312"/>
                <w:szCs w:val="21"/>
              </w:rPr>
              <w:t>.</w:t>
            </w:r>
            <w:r>
              <w:rPr>
                <w:rFonts w:eastAsia="仿宋_GB2312"/>
                <w:szCs w:val="21"/>
              </w:rPr>
              <w:t>预算执行与调整情况</w:t>
            </w:r>
          </w:p>
        </w:tc>
        <w:tc>
          <w:tcPr>
            <w:tcW w:w="51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①专项经费预算调整是否履行规定的程序（如出现专项经费未按规定调整预算，该指标得0分）；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②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经费支出是否按照预算执行（包括调整后的预算），经费预算执行是否明显过低；（</w:t>
            </w:r>
            <w:r>
              <w:rPr>
                <w:rFonts w:hint="eastAsia" w:eastAsia="仿宋_GB2312"/>
                <w:szCs w:val="21"/>
                <w:lang w:eastAsia="zh-CN"/>
              </w:rPr>
              <w:t>专项</w:t>
            </w:r>
            <w:r>
              <w:rPr>
                <w:rFonts w:eastAsia="仿宋_GB2312"/>
                <w:szCs w:val="21"/>
              </w:rPr>
              <w:t>经费预算执行率每低于</w:t>
            </w:r>
            <w:r>
              <w:rPr>
                <w:rFonts w:hint="eastAsia" w:eastAsia="仿宋_GB2312"/>
                <w:szCs w:val="21"/>
                <w:lang w:val="en-US" w:eastAsia="zh-CN"/>
              </w:rPr>
              <w:t>60</w:t>
            </w:r>
            <w:r>
              <w:rPr>
                <w:rFonts w:eastAsia="仿宋_GB2312"/>
                <w:szCs w:val="21"/>
              </w:rPr>
              <w:t>%一个百分点，</w:t>
            </w:r>
            <w:r>
              <w:rPr>
                <w:rFonts w:hint="eastAsia" w:eastAsia="仿宋_GB2312"/>
                <w:szCs w:val="21"/>
                <w:lang w:eastAsia="zh-CN"/>
              </w:rPr>
              <w:t>得分扣</w:t>
            </w:r>
            <w:r>
              <w:rPr>
                <w:rFonts w:eastAsia="仿宋_GB2312"/>
                <w:szCs w:val="21"/>
              </w:rPr>
              <w:t>1分，直至该指标扣减为0分。）</w:t>
            </w:r>
            <w:bookmarkStart w:id="0" w:name="_GoBack"/>
            <w:bookmarkEnd w:id="0"/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30</w:t>
            </w:r>
          </w:p>
        </w:tc>
        <w:tc>
          <w:tcPr>
            <w:tcW w:w="14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6427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firstLine="420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b/>
                <w:bCs/>
                <w:szCs w:val="21"/>
              </w:rPr>
              <w:t>评</w:t>
            </w:r>
            <w:r>
              <w:rPr>
                <w:rFonts w:hint="eastAsia" w:eastAsia="仿宋_GB2312"/>
                <w:b/>
                <w:bCs/>
                <w:szCs w:val="21"/>
                <w:lang w:eastAsia="zh-CN"/>
              </w:rPr>
              <w:t>估</w:t>
            </w:r>
            <w:r>
              <w:rPr>
                <w:rFonts w:eastAsia="仿宋_GB2312"/>
                <w:b/>
                <w:bCs/>
                <w:szCs w:val="21"/>
              </w:rPr>
              <w:t>得分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bCs/>
                <w:szCs w:val="21"/>
              </w:rPr>
            </w:pPr>
            <w:r>
              <w:rPr>
                <w:rFonts w:eastAsia="仿宋_GB2312"/>
                <w:b/>
                <w:bCs/>
                <w:szCs w:val="21"/>
              </w:rPr>
              <w:t>100</w:t>
            </w:r>
          </w:p>
        </w:tc>
        <w:tc>
          <w:tcPr>
            <w:tcW w:w="149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jc w:val="center"/>
              <w:rPr>
                <w:rFonts w:eastAsia="仿宋_GB2312"/>
                <w:b/>
                <w:bCs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961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firstLine="420"/>
              <w:jc w:val="left"/>
              <w:rPr>
                <w:rFonts w:eastAsia="仿宋_GB2312"/>
                <w:b/>
                <w:szCs w:val="21"/>
              </w:rPr>
            </w:pPr>
            <w:r>
              <w:rPr>
                <w:rFonts w:eastAsia="仿宋_GB2312"/>
                <w:b/>
                <w:szCs w:val="21"/>
              </w:rPr>
              <w:t>二、经费审核评</w:t>
            </w:r>
            <w:r>
              <w:rPr>
                <w:rFonts w:hint="eastAsia" w:eastAsia="仿宋_GB2312"/>
                <w:b/>
                <w:szCs w:val="21"/>
                <w:lang w:eastAsia="zh-CN"/>
              </w:rPr>
              <w:t>估</w:t>
            </w:r>
            <w:r>
              <w:rPr>
                <w:rFonts w:eastAsia="仿宋_GB2312"/>
                <w:b/>
                <w:szCs w:val="21"/>
              </w:rPr>
              <w:t>情况说明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961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（一）经费到位和拨付情况：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（二）会计核算和经费使用情况：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（三）预算执行与调整情况：</w:t>
            </w:r>
          </w:p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28" w:type="dxa"/>
            <w:left w:w="28" w:type="dxa"/>
            <w:bottom w:w="85" w:type="dxa"/>
            <w:right w:w="28" w:type="dxa"/>
          </w:tblCellMar>
        </w:tblPrEx>
        <w:trPr>
          <w:trHeight w:val="227" w:hRule="atLeast"/>
          <w:jc w:val="center"/>
        </w:trPr>
        <w:tc>
          <w:tcPr>
            <w:tcW w:w="9619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spacing w:line="280" w:lineRule="exact"/>
              <w:ind w:firstLine="420"/>
              <w:rPr>
                <w:rFonts w:eastAsia="仿宋_GB2312"/>
                <w:szCs w:val="21"/>
              </w:rPr>
            </w:pPr>
            <w:r>
              <w:rPr>
                <w:rFonts w:eastAsia="仿宋_GB2312"/>
                <w:szCs w:val="21"/>
              </w:rPr>
              <w:t>专家签字：                                日</w:t>
            </w:r>
            <w:r>
              <w:rPr>
                <w:rFonts w:hint="eastAsia" w:eastAsia="仿宋_GB2312"/>
                <w:szCs w:val="21"/>
              </w:rPr>
              <w:t xml:space="preserve">  </w:t>
            </w:r>
            <w:r>
              <w:rPr>
                <w:rFonts w:eastAsia="仿宋_GB2312"/>
                <w:szCs w:val="21"/>
              </w:rPr>
              <w:t>期：</w:t>
            </w:r>
          </w:p>
        </w:tc>
      </w:tr>
    </w:tbl>
    <w:p>
      <w:pPr>
        <w:rPr>
          <w:rFonts w:hint="eastAsia" w:ascii="仿宋" w:hAnsi="仿宋" w:eastAsia="仿宋" w:cs="仿宋"/>
          <w:lang w:eastAsia="zh-CN"/>
        </w:rPr>
      </w:pPr>
      <w:r>
        <w:rPr>
          <w:rFonts w:hint="eastAsia" w:ascii="仿宋" w:hAnsi="仿宋" w:eastAsia="仿宋" w:cs="仿宋"/>
          <w:lang w:eastAsia="zh-CN"/>
        </w:rPr>
        <w:t>备注：此表由财务专家填写。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Shruti">
    <w:panose1 w:val="020B0502040204020203"/>
    <w:charset w:val="00"/>
    <w:family w:val="auto"/>
    <w:pitch w:val="default"/>
    <w:sig w:usb0="00040003" w:usb1="00000000" w:usb2="00000000" w:usb3="00000000" w:csb0="00000001" w:csb1="00000000"/>
  </w:font>
  <w:font w:name="Century Gothic">
    <w:panose1 w:val="020B0502020202020204"/>
    <w:charset w:val="00"/>
    <w:family w:val="auto"/>
    <w:pitch w:val="default"/>
    <w:sig w:usb0="00000287" w:usb1="00000000" w:usb2="00000000" w:usb3="00000000" w:csb0="2000009F" w:csb1="DFD70000"/>
  </w:font>
  <w:font w:name="方正小标宋_GBK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Arial Unicode MS">
    <w:altName w:val="宋体"/>
    <w:panose1 w:val="020B0604020202020204"/>
    <w:charset w:val="86"/>
    <w:family w:val="auto"/>
    <w:pitch w:val="default"/>
    <w:sig w:usb0="00000000" w:usb1="00000000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574C"/>
    <w:rsid w:val="0082574C"/>
    <w:rsid w:val="00A84CEC"/>
    <w:rsid w:val="052629B6"/>
    <w:rsid w:val="055B1DBD"/>
    <w:rsid w:val="05FA3C7D"/>
    <w:rsid w:val="0A0B415B"/>
    <w:rsid w:val="23BB4676"/>
    <w:rsid w:val="29983677"/>
    <w:rsid w:val="2B931A26"/>
    <w:rsid w:val="33897499"/>
    <w:rsid w:val="39362D9A"/>
    <w:rsid w:val="39D703AF"/>
    <w:rsid w:val="4BAD710A"/>
    <w:rsid w:val="4F437FE2"/>
    <w:rsid w:val="556A0402"/>
    <w:rsid w:val="55F3045C"/>
    <w:rsid w:val="57AF7F32"/>
    <w:rsid w:val="583A1CA3"/>
    <w:rsid w:val="59EF5368"/>
    <w:rsid w:val="6391483B"/>
    <w:rsid w:val="6D067158"/>
    <w:rsid w:val="75B05B6A"/>
    <w:rsid w:val="79AF459A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0"/>
      <w:lang w:val="en-US" w:eastAsia="zh-CN" w:bidi="ar-SA"/>
    </w:rPr>
  </w:style>
  <w:style w:type="character" w:default="1" w:styleId="2">
    <w:name w:val="Default Paragraph Font"/>
    <w:unhideWhenUsed/>
    <w:qFormat/>
    <w:uiPriority w:val="1"/>
  </w:style>
  <w:style w:type="table" w:default="1" w:styleId="3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110</Words>
  <Characters>628</Characters>
  <Lines>5</Lines>
  <Paragraphs>1</Paragraphs>
  <ScaleCrop>false</ScaleCrop>
  <LinksUpToDate>false</LinksUpToDate>
  <CharactersWithSpaces>737</CharactersWithSpaces>
  <Application>WPS Office_10.8.0.5715_F1E327BC-269C-435d-A152-05C5408002CA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2019-09-27T02:46:00Z</dcterms:created>
  <dc:creator>zuolan</dc:creator>
  <cp:lastModifiedBy>Administrator</cp:lastModifiedBy>
  <cp:lastPrinted>2020-12-02T13:09:00Z</cp:lastPrinted>
  <dcterms:modified xsi:type="dcterms:W3CDTF">2022-01-28T03:01:53Z</dcterms:modified>
  <dc:title>附件3：</dc:title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2052-10.8.0.5715</vt:lpwstr>
  </property>
</Properties>
</file>