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</w:p>
    <w:p>
      <w:pPr>
        <w:jc w:val="center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闽科基〔2022〕1号</w:t>
      </w:r>
    </w:p>
    <w:p>
      <w:pPr>
        <w:jc w:val="center"/>
        <w:rPr>
          <w:rFonts w:asciiTheme="minorEastAsia" w:hAnsiTheme="minorEastAsia" w:eastAsiaTheme="minorEastAsia" w:cstheme="minorEastAsia"/>
          <w:sz w:val="44"/>
          <w:szCs w:val="36"/>
        </w:rPr>
      </w:pPr>
    </w:p>
    <w:p>
      <w:pPr>
        <w:jc w:val="center"/>
        <w:rPr>
          <w:rFonts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福建省科学技术厅关于认定建设41家</w:t>
      </w:r>
    </w:p>
    <w:p>
      <w:pPr>
        <w:jc w:val="center"/>
        <w:rPr>
          <w:rFonts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福建省重点实验室（学科类）的通知</w:t>
      </w:r>
    </w:p>
    <w:p/>
    <w:p>
      <w:pPr>
        <w:rPr>
          <w:rFonts w:hint="eastAsia" w:ascii="仿宋_GB2312" w:hAnsi="仿宋_GB2312" w:eastAsia="仿宋_GB2312" w:cs="仿宋_GB2312"/>
        </w:rPr>
      </w:pPr>
      <w:bookmarkStart w:id="0" w:name="_GoBack"/>
      <w:r>
        <w:rPr>
          <w:rFonts w:hint="eastAsia" w:ascii="仿宋_GB2312" w:hAnsi="仿宋_GB2312" w:eastAsia="仿宋_GB2312" w:cs="仿宋_GB2312"/>
        </w:rPr>
        <w:t>各有关单位：</w:t>
      </w:r>
    </w:p>
    <w:p>
      <w:pPr>
        <w:ind w:firstLine="640" w:firstLineChars="200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根据《福建省重点实验室管理实施细则》，经研究，决定认定建设“福建省超快激光技术及应用重点实验室</w:t>
      </w:r>
      <w:r>
        <w:rPr>
          <w:rFonts w:hint="eastAsia" w:ascii="仿宋_GB2312" w:hAnsi="仿宋_GB2312" w:eastAsia="仿宋_GB2312" w:cs="仿宋_GB2312"/>
          <w:szCs w:val="32"/>
        </w:rPr>
        <w:t>”等41家省重点实验室（具体名单</w:t>
      </w:r>
      <w:r>
        <w:rPr>
          <w:rFonts w:hint="eastAsia" w:ascii="仿宋_GB2312" w:hAnsi="仿宋_GB2312" w:eastAsia="仿宋_GB2312" w:cs="仿宋_GB2312"/>
        </w:rPr>
        <w:t>见附件1）。为规范重点实验室管理，确保建设水平和质量，现将有关事项通知如下：</w:t>
      </w:r>
    </w:p>
    <w:p>
      <w:pPr>
        <w:numPr>
          <w:ilvl w:val="0"/>
          <w:numId w:val="1"/>
        </w:numPr>
        <w:ind w:firstLine="640" w:firstLineChars="200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本通知下发之日起，各重点实验室即进入建设期，期限为两年。建设期满，我厅将组织专家进行验收，验收合格的予以正式授牌。</w:t>
      </w:r>
    </w:p>
    <w:p>
      <w:pPr>
        <w:numPr>
          <w:ilvl w:val="0"/>
          <w:numId w:val="1"/>
        </w:numPr>
        <w:ind w:firstLine="640" w:firstLineChars="200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建设任务书的研究方向、主要研究内容从管理系统中的《申请书》生成，请各实验室结合评审意见进行补充完善。审定后的《建设任务书》（样式见附件2）是实验室验收和建设运行的重要依据。</w:t>
      </w:r>
    </w:p>
    <w:p>
      <w:pPr>
        <w:numPr>
          <w:ilvl w:val="0"/>
          <w:numId w:val="1"/>
        </w:numPr>
        <w:ind w:firstLine="640" w:firstLineChars="200"/>
        <w:jc w:val="left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目前正在开发和完善管理系统中省重点实验室模块功能，请各实验室于2022年4月18日至5月15日登录福建省科技创新平台及机构管理系统(http://xmgl.kjt.fujian.gov.cn/pingtai.do)</w:t>
      </w:r>
      <w:r>
        <w:rPr>
          <w:rFonts w:hint="eastAsia" w:ascii="仿宋_GB2312" w:hAnsi="仿宋_GB2312" w:eastAsia="仿宋_GB2312" w:cs="仿宋_GB2312"/>
          <w:szCs w:val="32"/>
        </w:rPr>
        <w:t>─认定授牌─重点实验室─签定任务书─起草─点击“添加”按钮，按要求填写</w:t>
      </w:r>
      <w:r>
        <w:rPr>
          <w:rFonts w:hint="eastAsia" w:ascii="仿宋_GB2312" w:hAnsi="仿宋_GB2312" w:eastAsia="仿宋_GB2312" w:cs="仿宋_GB2312"/>
        </w:rPr>
        <w:t>补充完善，经依托单位和业务主管部门审核后提交。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</w:rPr>
        <w:t>《建设任务书》在线商议并经省科技厅审定之后，</w:t>
      </w:r>
      <w:r>
        <w:rPr>
          <w:rFonts w:hint="eastAsia" w:ascii="仿宋_GB2312" w:hAnsi="仿宋_GB2312" w:eastAsia="仿宋_GB2312" w:cs="仿宋_GB2312"/>
          <w:szCs w:val="32"/>
        </w:rPr>
        <w:t>打</w:t>
      </w:r>
      <w:r>
        <w:rPr>
          <w:rFonts w:hint="eastAsia" w:ascii="仿宋_GB2312" w:hAnsi="仿宋_GB2312" w:eastAsia="仿宋_GB2312" w:cs="仿宋_GB2312"/>
          <w:color w:val="000000"/>
          <w:szCs w:val="32"/>
        </w:rPr>
        <w:t>印</w:t>
      </w:r>
      <w:r>
        <w:rPr>
          <w:rFonts w:hint="eastAsia" w:ascii="仿宋_GB2312" w:hAnsi="仿宋_GB2312" w:eastAsia="仿宋_GB2312" w:cs="仿宋_GB2312"/>
          <w:szCs w:val="32"/>
        </w:rPr>
        <w:t>一式4份</w:t>
      </w:r>
      <w:r>
        <w:rPr>
          <w:rFonts w:hint="eastAsia" w:ascii="仿宋_GB2312" w:hAnsi="仿宋_GB2312" w:eastAsia="仿宋_GB2312" w:cs="仿宋_GB2312"/>
          <w:color w:val="000000"/>
          <w:szCs w:val="32"/>
        </w:rPr>
        <w:t>（需带水印），</w:t>
      </w:r>
      <w:r>
        <w:rPr>
          <w:rFonts w:hint="eastAsia" w:ascii="仿宋_GB2312" w:hAnsi="仿宋_GB2312" w:eastAsia="仿宋_GB2312" w:cs="仿宋_GB2312"/>
          <w:szCs w:val="32"/>
        </w:rPr>
        <w:t>加盖依托单位和业务主管部门公章后，连同佐证材料装订成册的附件合订本1份，报送至省科学技术信息研究所。</w:t>
      </w:r>
    </w:p>
    <w:p>
      <w:pPr>
        <w:ind w:firstLine="640"/>
        <w:rPr>
          <w:rFonts w:hint="eastAsia" w:ascii="仿宋_GB2312" w:hAnsi="仿宋_GB2312" w:eastAsia="仿宋_GB2312" w:cs="仿宋_GB2312"/>
          <w:color w:val="000000"/>
          <w:kern w:val="0"/>
          <w:szCs w:val="32"/>
          <w:lang w:bidi="ar"/>
        </w:rPr>
      </w:pPr>
      <w:r>
        <w:rPr>
          <w:rFonts w:hint="eastAsia" w:ascii="仿宋_GB2312" w:hAnsi="仿宋_GB2312" w:eastAsia="仿宋_GB2312" w:cs="仿宋_GB2312"/>
        </w:rPr>
        <w:t>四、请实验室、依托单位、业务主管部门按照《实施细则》规定，聚焦研究方向，</w:t>
      </w:r>
      <w:r>
        <w:rPr>
          <w:rFonts w:hint="eastAsia" w:ascii="仿宋_GB2312" w:hAnsi="仿宋_GB2312" w:eastAsia="仿宋_GB2312" w:cs="仿宋_GB2312"/>
          <w:szCs w:val="32"/>
        </w:rPr>
        <w:t>整合科研力量，加大资源配置力度，创新实验室运行管理制度、激励机制和措施，发挥示范引领和辐射带动作用，</w:t>
      </w:r>
      <w:r>
        <w:rPr>
          <w:rFonts w:hint="eastAsia" w:ascii="仿宋_GB2312" w:hAnsi="仿宋_GB2312" w:eastAsia="仿宋_GB2312" w:cs="仿宋_GB2312"/>
        </w:rPr>
        <w:t>切实</w:t>
      </w:r>
      <w:r>
        <w:rPr>
          <w:rFonts w:hint="eastAsia" w:ascii="仿宋_GB2312" w:hAnsi="仿宋_GB2312" w:eastAsia="仿宋_GB2312" w:cs="仿宋_GB2312"/>
          <w:szCs w:val="32"/>
        </w:rPr>
        <w:t>提升我省基础研究和应用基础研究的影响力。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Cs w:val="32"/>
        </w:rPr>
      </w:pPr>
    </w:p>
    <w:p>
      <w:pPr>
        <w:spacing w:line="530" w:lineRule="exact"/>
        <w:ind w:left="1920" w:leftChars="200" w:hanging="1280" w:hangingChars="400"/>
        <w:jc w:val="left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</w:rPr>
        <w:t>联系人：</w:t>
      </w:r>
      <w:r>
        <w:rPr>
          <w:rFonts w:hint="eastAsia" w:ascii="仿宋_GB2312" w:hAnsi="仿宋_GB2312" w:eastAsia="仿宋_GB2312" w:cs="仿宋_GB2312"/>
          <w:szCs w:val="32"/>
        </w:rPr>
        <w:t>省科学技术信息研究所</w:t>
      </w:r>
      <w:r>
        <w:rPr>
          <w:rFonts w:hint="eastAsia" w:ascii="仿宋_GB2312" w:hAnsi="仿宋_GB2312" w:eastAsia="仿宋_GB2312" w:cs="仿宋_GB2312"/>
        </w:rPr>
        <w:t xml:space="preserve"> </w:t>
      </w:r>
      <w:r>
        <w:rPr>
          <w:rFonts w:hint="eastAsia" w:ascii="仿宋_GB2312" w:hAnsi="仿宋_GB2312" w:eastAsia="仿宋_GB2312" w:cs="仿宋_GB2312"/>
          <w:szCs w:val="32"/>
        </w:rPr>
        <w:t>时盛英、</w:t>
      </w:r>
      <w:r>
        <w:rPr>
          <w:rFonts w:hint="eastAsia" w:ascii="仿宋_GB2312" w:hAnsi="仿宋_GB2312" w:eastAsia="仿宋_GB2312" w:cs="仿宋_GB2312"/>
          <w:color w:val="000000"/>
          <w:kern w:val="0"/>
          <w:szCs w:val="32"/>
          <w:lang w:bidi="ar"/>
        </w:rPr>
        <w:t>吴峰0</w:t>
      </w:r>
      <w:r>
        <w:rPr>
          <w:rFonts w:hint="eastAsia" w:ascii="仿宋_GB2312" w:hAnsi="仿宋_GB2312" w:eastAsia="仿宋_GB2312" w:cs="仿宋_GB2312"/>
          <w:szCs w:val="32"/>
        </w:rPr>
        <w:t>591-87881307、</w:t>
      </w:r>
      <w:r>
        <w:rPr>
          <w:rFonts w:hint="eastAsia" w:ascii="仿宋_GB2312" w:hAnsi="仿宋_GB2312" w:eastAsia="仿宋_GB2312" w:cs="仿宋_GB2312"/>
          <w:color w:val="000000"/>
          <w:kern w:val="0"/>
          <w:szCs w:val="32"/>
          <w:lang w:bidi="ar"/>
        </w:rPr>
        <w:t>87804375</w:t>
      </w:r>
    </w:p>
    <w:p>
      <w:pPr>
        <w:spacing w:line="530" w:lineRule="exact"/>
        <w:ind w:left="2240" w:leftChars="600" w:hanging="320" w:hangingChars="100"/>
        <w:jc w:val="left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 xml:space="preserve">省科技厅基础研究处  曾红月0591-87881590 </w:t>
      </w:r>
    </w:p>
    <w:p>
      <w:pPr>
        <w:spacing w:line="530" w:lineRule="exact"/>
        <w:ind w:left="2240" w:leftChars="600" w:hanging="320" w:hangingChars="100"/>
        <w:jc w:val="left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 xml:space="preserve">技术支持0591-87882011         </w:t>
      </w:r>
    </w:p>
    <w:p>
      <w:pPr>
        <w:ind w:firstLine="640" w:firstLineChars="200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联系地址：福州市北环西路122号科技大厦708室李智聪，邮编350003。</w:t>
      </w:r>
    </w:p>
    <w:p>
      <w:pPr>
        <w:ind w:firstLine="640" w:firstLineChars="200"/>
        <w:rPr>
          <w:rFonts w:hint="eastAsia" w:ascii="仿宋_GB2312" w:hAnsi="仿宋_GB2312" w:eastAsia="仿宋_GB2312" w:cs="仿宋_GB2312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附件：1.福建省重点实验室（学科类）认定建设名单</w:t>
      </w:r>
    </w:p>
    <w:p>
      <w:pPr>
        <w:ind w:firstLine="640" w:firstLineChars="200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 xml:space="preserve">      2.福建省重点实验室建设任务书（样式）</w:t>
      </w:r>
    </w:p>
    <w:p>
      <w:pPr>
        <w:ind w:firstLine="640" w:firstLineChars="200"/>
        <w:rPr>
          <w:rFonts w:hint="eastAsia" w:ascii="仿宋_GB2312" w:hAnsi="仿宋_GB2312" w:eastAsia="仿宋_GB2312" w:cs="仿宋_GB2312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 xml:space="preserve">                             福建省科学技术厅</w:t>
      </w:r>
    </w:p>
    <w:p>
      <w:pPr>
        <w:ind w:firstLine="640" w:firstLineChars="200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 xml:space="preserve">                             2022年3月29日</w:t>
      </w:r>
    </w:p>
    <w:bookmarkEnd w:id="0"/>
    <w:p>
      <w:pPr>
        <w:ind w:firstLine="640" w:firstLineChars="200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（此件主动公开）</w:t>
      </w:r>
    </w:p>
    <w:p>
      <w:pPr>
        <w:jc w:val="left"/>
      </w:pPr>
      <w:r>
        <w:rPr>
          <w:rFonts w:hint="eastAsia"/>
        </w:rPr>
        <w:t>附件1</w:t>
      </w:r>
    </w:p>
    <w:p>
      <w:pPr>
        <w:spacing w:after="156" w:afterLines="50"/>
        <w:jc w:val="center"/>
        <w:rPr>
          <w:rFonts w:ascii="仿宋_GB2312" w:hAnsi="仿宋_GB2312" w:eastAsia="仿宋_GB2312" w:cs="仿宋_GB2312"/>
        </w:rPr>
      </w:pPr>
      <w:r>
        <w:rPr>
          <w:rFonts w:hint="eastAsia" w:ascii="宋体" w:hAnsi="宋体" w:eastAsia="宋体" w:cs="宋体"/>
          <w:b/>
          <w:sz w:val="44"/>
          <w:szCs w:val="44"/>
        </w:rPr>
        <w:t>福建省重点实验室（学科类）认定建设名单</w:t>
      </w:r>
    </w:p>
    <w:tbl>
      <w:tblPr>
        <w:tblStyle w:val="5"/>
        <w:tblW w:w="8920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60"/>
        <w:gridCol w:w="2714"/>
        <w:gridCol w:w="2717"/>
        <w:gridCol w:w="1904"/>
        <w:gridCol w:w="1125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4" w:hRule="exact"/>
          <w:tblHeader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b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b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实验室名称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b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依托单位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业务主管部门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实验室</w:t>
            </w:r>
          </w:p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b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负责人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4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福建省超快激光技术及应用重点实验室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厦门大学(电子科学与技术学院)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厦门大学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罗正钱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4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福建省滨海土木工程数字仿真重点实验室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厦门大学(建筑与土木工程学院)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厦门大学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王东东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4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福建省乳腺癌精准诊治重点实验室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厦门大学(医学院)、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厦门大学附属翔安医院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厦门大学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张国君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4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福建省移动机械绿色智能驱动与传动重点实验室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华侨大学(机电及自动化学院)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华侨大学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林添良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9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福建省城乡建筑遗产保护技术重点实验室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华侨大学(建筑学院)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华侨大学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陈志宏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4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福建省氢能关键材料与技术重点实验室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中国科学院福建物质结构研究所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中国科学院福建物质结构研究所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温珍海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4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7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福建省大气臭氧污染防控重点实验室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中国科学院城市环境研究所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中国科学院城市环境研究所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陈进生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8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福建省水循环与生态地质过程重点实验室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中国地质科学院水文地质环境地质研究所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中国地质科学院水文地质环境地质研究所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李亚松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9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9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福建省海洋物理与地质过程重点实验室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自然资源部第三海洋研究所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自然资源部第三海洋研究所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陈  坚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64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福建省海岛资源生态监测与保护利用重点实验室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ind w:left="240" w:hanging="240" w:hangingChars="100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 xml:space="preserve">自然资源部海岛研究中心、          </w:t>
            </w:r>
          </w:p>
          <w:p>
            <w:pPr>
              <w:widowControl/>
              <w:spacing w:line="300" w:lineRule="exact"/>
              <w:ind w:left="240" w:hanging="240" w:hangingChars="100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自然资源部第三海洋研究所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自然资源部海岛研究中心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张海峰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4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11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福建省太赫兹功能器件与智能传感重点实验室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福州大学(机械工程及自动化学院)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福州大学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钟舜聪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4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12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福建省新能源金属绿色提取与高值利用重点实验室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福州大学(紫金矿业学院)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福州大学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衷水平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01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13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福建省国土空间分析与模拟数字技术重点实验室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福州大学(建筑与城乡规划学院)、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中国科学院城市环境研究所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福州大学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罗  涛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4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14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福建省先进无机氧合材料重点实验室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福州大学(化学学院)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福州大学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郑寿添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4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15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福建省柔性电子重点实验室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福建师范大学海峡柔性电子（未来科技）研究院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福建师范大学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黄  维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4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16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福建省肿瘤智能影像与精准放疗重点实验室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福建医科大学附属协和医院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福建医科大学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徐本华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4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17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福建省肺干细胞重点实验室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福建医科大学附属第二医院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福建医科大学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曾奕明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4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18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福建省糖脂与骨矿盐代谢重点实验室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福建医科大学附属第一医院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福建医科大学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严孙杰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28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19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福建省中西医结合防治骨质疏松重点实验室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福建省中医药科学院、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福建中医药大学附属康复医院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福建中医药大学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葛继荣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4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福建省认知功能康复重点实验室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福建中医药大学附属康复医院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福建中医药大学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薛偕华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4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21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福建省医疗机构中药制剂重点实验室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福建中医药大学附属第二人民医院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福建中医药大学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倪立坚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4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22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福建省畜禽病原感染与免疫学重点实验室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福建农林大学(动物科学学院（蜂学学院）)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福建农林大学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陈吉龙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65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23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福建省农业信息感知技术重点实验室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福建农林大学(机电工程学院)、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福建省机械科学研究院(福建省农业机械化研究所)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福建农林大学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叶大鹏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99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24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福建省海洋信息感知与处理重点实验室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集美大学(海洋信息工程学院)、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厦门市产品质量监督检验院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集美大学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谷  宇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44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25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福建省绿色智能清洗技术与装备重点实验室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厦门理工学院(机械与汽车工程学院（机械工程系）)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厦门理工学院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陈水宣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4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26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福建省智能加工技术及装备重点实验室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福建工程学院(机械与汽车工程学院)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福建工程学院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童  昕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4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27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福建省海洋生物多样性保护与永续利用重点实验室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闽江学院(海洋研究院)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闽江学院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陈建明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5" w:hRule="atLeas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28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福建省金融信息处理重点实验室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莆田学院(数学与金融学院)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莆田学院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陈智雄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9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29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福建省毒物与药物毒理学重点实验室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宁德师范学院(医学院)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宁德师范学院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艾克拜尔热合曼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52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30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福建省茶产业大数据应用与智能化重点实验室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武夷学院(数学与计算机学院)、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福建省武夷山生物研究所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武夷学院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杨  昇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81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31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福建省轻纺化工新材料重点实验室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泉州师范学院(化工与材料学院（化学与生命科学学院）)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泉州师范学院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卓东贤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2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福建省空间信息感知与智能处理重点实验室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阳光学院(人工智能学院)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阳光学院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黄风华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78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33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福建省植物营养与肥料重点实验室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福建省农业科学院土壤肥料研究所、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福建省农业科学院果树研究所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福建省农业科学院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张玉树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2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34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福建省畜禽遗传育种重点实验室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福建省农业科学院畜牧兽医研究所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福建省农业科学院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黄勤楼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2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35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福建省肿瘤早筛早诊前沿技术重点实验室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福建省肿瘤医院、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福建和瑞基因科技有限公司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福建省卫生健康委员会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刘景丰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7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36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福建省疑难重症研究重点实验室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福建省立医院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福建省卫生健康委员会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郑晓春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21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37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福建省特种智能装备安全与测控重点实验室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福建省特种设备检验研究院、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福州大学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(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机械工程及自动化学院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)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福建省市场监督管理局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曾钦达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2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38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福建省神经系统肿瘤诊断与精准治疗重点实验室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厦门大学附属第一医院（厦门市第一医院）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厦门市科学技术局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王占祥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2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39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福建省新生儿疾病重点实验室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厦门市儿童医院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厦门市科学技术局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庄德义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2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40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福建省智能运维机器人技术重点实验室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福建（泉州）哈工大工程技术研究院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泉州市科学技术局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李瑞峰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2" w:hRule="exact"/>
          <w:jc w:val="center"/>
        </w:trPr>
        <w:tc>
          <w:tcPr>
            <w:tcW w:w="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41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福建省（山区）作物遗传改良与创新利用重点实验室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三明市农业科学研究院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三明市科学技术局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  <w:t>韦新宇</w:t>
            </w:r>
          </w:p>
        </w:tc>
      </w:tr>
    </w:tbl>
    <w:p>
      <w:pPr>
        <w:jc w:val="left"/>
      </w:pPr>
      <w:r>
        <w:rPr>
          <w:rFonts w:hint="eastAsia"/>
        </w:rPr>
        <w:t>附件2</w:t>
      </w:r>
    </w:p>
    <w:p>
      <w:pPr>
        <w:rPr>
          <w:rFonts w:ascii="仿宋_GB2312"/>
          <w:szCs w:val="32"/>
        </w:rPr>
      </w:pPr>
    </w:p>
    <w:p>
      <w:pPr>
        <w:snapToGrid w:val="0"/>
        <w:jc w:val="center"/>
        <w:rPr>
          <w:rFonts w:ascii="宋体" w:hAnsi="宋体"/>
          <w:b/>
          <w:sz w:val="36"/>
          <w:szCs w:val="36"/>
        </w:rPr>
      </w:pPr>
      <w:r>
        <w:rPr>
          <w:rFonts w:hint="eastAsia" w:ascii="宋体" w:hAnsi="宋体"/>
          <w:b/>
          <w:sz w:val="36"/>
          <w:szCs w:val="36"/>
        </w:rPr>
        <w:t>福建省重点实验室建设任务书</w:t>
      </w:r>
    </w:p>
    <w:p>
      <w:pPr>
        <w:rPr>
          <w:rFonts w:eastAsia="黑体"/>
          <w:b/>
          <w:szCs w:val="32"/>
        </w:rPr>
      </w:pPr>
    </w:p>
    <w:p>
      <w:pPr>
        <w:rPr>
          <w:rFonts w:hint="eastAsia" w:ascii="仿宋_GB2312" w:hAnsi="仿宋_GB2312" w:eastAsia="仿宋_GB2312" w:cs="仿宋_GB2312"/>
          <w:b/>
          <w:szCs w:val="32"/>
        </w:rPr>
      </w:pPr>
    </w:p>
    <w:p>
      <w:pPr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b/>
          <w:szCs w:val="32"/>
        </w:rPr>
        <w:t xml:space="preserve">        </w:t>
      </w:r>
      <w:r>
        <w:rPr>
          <w:rFonts w:hint="eastAsia" w:ascii="仿宋_GB2312" w:hAnsi="仿宋_GB2312" w:eastAsia="仿宋_GB2312" w:cs="仿宋_GB2312"/>
          <w:szCs w:val="32"/>
        </w:rPr>
        <w:t>实验室名称：</w:t>
      </w:r>
      <w:r>
        <w:rPr>
          <w:rFonts w:hint="eastAsia" w:ascii="仿宋_GB2312" w:hAnsi="仿宋_GB2312" w:eastAsia="仿宋_GB2312" w:cs="仿宋_GB2312"/>
          <w:szCs w:val="32"/>
          <w:u w:val="single"/>
        </w:rPr>
        <w:t xml:space="preserve">                         </w:t>
      </w:r>
      <w:r>
        <w:rPr>
          <w:rFonts w:hint="eastAsia" w:ascii="仿宋_GB2312" w:hAnsi="仿宋_GB2312" w:eastAsia="仿宋_GB2312" w:cs="仿宋_GB2312"/>
          <w:szCs w:val="32"/>
        </w:rPr>
        <w:t xml:space="preserve">              </w:t>
      </w:r>
    </w:p>
    <w:p>
      <w:pPr>
        <w:ind w:firstLine="1280" w:firstLineChars="400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所属领域：</w:t>
      </w:r>
      <w:r>
        <w:rPr>
          <w:rFonts w:hint="eastAsia" w:ascii="仿宋_GB2312" w:hAnsi="仿宋_GB2312" w:eastAsia="仿宋_GB2312" w:cs="仿宋_GB2312"/>
          <w:szCs w:val="32"/>
          <w:u w:val="single"/>
        </w:rPr>
        <w:t xml:space="preserve">                           </w:t>
      </w:r>
    </w:p>
    <w:p>
      <w:pPr>
        <w:ind w:firstLine="1280" w:firstLineChars="400"/>
        <w:rPr>
          <w:rFonts w:hint="eastAsia" w:ascii="仿宋_GB2312" w:hAnsi="仿宋_GB2312" w:eastAsia="仿宋_GB2312" w:cs="仿宋_GB2312"/>
          <w:szCs w:val="32"/>
          <w:u w:val="single"/>
        </w:rPr>
      </w:pPr>
      <w:r>
        <w:rPr>
          <w:rFonts w:hint="eastAsia" w:ascii="仿宋_GB2312" w:hAnsi="仿宋_GB2312" w:eastAsia="仿宋_GB2312" w:cs="仿宋_GB2312"/>
          <w:szCs w:val="32"/>
        </w:rPr>
        <w:t>实验室负责人：</w:t>
      </w:r>
      <w:r>
        <w:rPr>
          <w:rFonts w:hint="eastAsia" w:ascii="仿宋_GB2312" w:hAnsi="仿宋_GB2312" w:eastAsia="仿宋_GB2312" w:cs="仿宋_GB2312"/>
          <w:szCs w:val="32"/>
          <w:u w:val="single"/>
        </w:rPr>
        <w:t xml:space="preserve">                       </w:t>
      </w:r>
    </w:p>
    <w:p>
      <w:pPr>
        <w:ind w:firstLine="1280" w:firstLineChars="400"/>
        <w:rPr>
          <w:rFonts w:hint="eastAsia" w:ascii="仿宋_GB2312" w:hAnsi="仿宋_GB2312" w:eastAsia="仿宋_GB2312" w:cs="仿宋_GB2312"/>
          <w:szCs w:val="32"/>
          <w:u w:val="single"/>
        </w:rPr>
      </w:pPr>
      <w:r>
        <w:rPr>
          <w:rFonts w:hint="eastAsia" w:ascii="仿宋_GB2312" w:hAnsi="仿宋_GB2312" w:eastAsia="仿宋_GB2312" w:cs="仿宋_GB2312"/>
          <w:szCs w:val="32"/>
        </w:rPr>
        <w:t>手    机 ：</w:t>
      </w:r>
      <w:r>
        <w:rPr>
          <w:rFonts w:hint="eastAsia" w:ascii="仿宋_GB2312" w:hAnsi="仿宋_GB2312" w:eastAsia="仿宋_GB2312" w:cs="仿宋_GB2312"/>
          <w:szCs w:val="32"/>
          <w:u w:val="single"/>
        </w:rPr>
        <w:t xml:space="preserve">                          </w:t>
      </w:r>
    </w:p>
    <w:p>
      <w:pPr>
        <w:ind w:firstLine="1280" w:firstLineChars="400"/>
        <w:rPr>
          <w:rFonts w:hint="eastAsia" w:ascii="仿宋_GB2312" w:hAnsi="仿宋_GB2312" w:eastAsia="仿宋_GB2312" w:cs="仿宋_GB2312"/>
          <w:szCs w:val="32"/>
          <w:u w:val="single"/>
        </w:rPr>
      </w:pPr>
      <w:r>
        <w:rPr>
          <w:rFonts w:hint="eastAsia" w:ascii="仿宋_GB2312" w:hAnsi="仿宋_GB2312" w:eastAsia="仿宋_GB2312" w:cs="仿宋_GB2312"/>
          <w:szCs w:val="32"/>
        </w:rPr>
        <w:t>依托单位1：</w:t>
      </w:r>
      <w:r>
        <w:rPr>
          <w:rFonts w:hint="eastAsia" w:ascii="仿宋_GB2312" w:hAnsi="仿宋_GB2312" w:eastAsia="仿宋_GB2312" w:cs="仿宋_GB2312"/>
          <w:szCs w:val="32"/>
          <w:u w:val="single"/>
        </w:rPr>
        <w:t xml:space="preserve">                          </w:t>
      </w:r>
    </w:p>
    <w:p>
      <w:pPr>
        <w:ind w:firstLine="1280" w:firstLineChars="400"/>
        <w:rPr>
          <w:rFonts w:hint="eastAsia" w:ascii="仿宋_GB2312" w:hAnsi="仿宋_GB2312" w:eastAsia="仿宋_GB2312" w:cs="仿宋_GB2312"/>
          <w:szCs w:val="32"/>
          <w:u w:val="single"/>
        </w:rPr>
      </w:pPr>
      <w:r>
        <w:rPr>
          <w:rFonts w:hint="eastAsia" w:ascii="仿宋_GB2312" w:hAnsi="仿宋_GB2312" w:eastAsia="仿宋_GB2312" w:cs="仿宋_GB2312"/>
          <w:szCs w:val="32"/>
        </w:rPr>
        <w:t>依托单位2：</w:t>
      </w:r>
      <w:r>
        <w:rPr>
          <w:rFonts w:hint="eastAsia" w:ascii="仿宋_GB2312" w:hAnsi="仿宋_GB2312" w:eastAsia="仿宋_GB2312" w:cs="仿宋_GB2312"/>
          <w:szCs w:val="32"/>
          <w:u w:val="single"/>
        </w:rPr>
        <w:t xml:space="preserve">                          </w:t>
      </w:r>
    </w:p>
    <w:p>
      <w:pPr>
        <w:ind w:firstLine="1280" w:firstLineChars="400"/>
        <w:rPr>
          <w:rFonts w:hint="eastAsia" w:ascii="仿宋_GB2312" w:hAnsi="仿宋_GB2312" w:eastAsia="仿宋_GB2312" w:cs="仿宋_GB2312"/>
          <w:szCs w:val="32"/>
          <w:u w:val="single"/>
        </w:rPr>
      </w:pPr>
      <w:r>
        <w:rPr>
          <w:rFonts w:hint="eastAsia" w:ascii="仿宋_GB2312" w:hAnsi="仿宋_GB2312" w:eastAsia="仿宋_GB2312" w:cs="仿宋_GB2312"/>
          <w:szCs w:val="32"/>
        </w:rPr>
        <w:t>通讯地址：</w:t>
      </w:r>
      <w:r>
        <w:rPr>
          <w:rFonts w:hint="eastAsia" w:ascii="仿宋_GB2312" w:hAnsi="仿宋_GB2312" w:eastAsia="仿宋_GB2312" w:cs="仿宋_GB2312"/>
          <w:szCs w:val="32"/>
          <w:u w:val="single"/>
        </w:rPr>
        <w:t xml:space="preserve">                            </w:t>
      </w:r>
    </w:p>
    <w:p>
      <w:pPr>
        <w:ind w:firstLine="1280" w:firstLineChars="400"/>
        <w:rPr>
          <w:rFonts w:hint="eastAsia" w:ascii="仿宋_GB2312" w:hAnsi="仿宋_GB2312" w:eastAsia="仿宋_GB2312" w:cs="仿宋_GB2312"/>
          <w:szCs w:val="32"/>
          <w:u w:val="single"/>
        </w:rPr>
      </w:pPr>
      <w:r>
        <w:rPr>
          <w:rFonts w:hint="eastAsia" w:ascii="仿宋_GB2312" w:hAnsi="仿宋_GB2312" w:eastAsia="仿宋_GB2312" w:cs="仿宋_GB2312"/>
          <w:szCs w:val="32"/>
        </w:rPr>
        <w:t>邮    编：</w:t>
      </w:r>
      <w:r>
        <w:rPr>
          <w:rFonts w:hint="eastAsia" w:ascii="仿宋_GB2312" w:hAnsi="仿宋_GB2312" w:eastAsia="仿宋_GB2312" w:cs="仿宋_GB2312"/>
          <w:szCs w:val="32"/>
          <w:u w:val="single"/>
        </w:rPr>
        <w:t xml:space="preserve">                            </w:t>
      </w:r>
    </w:p>
    <w:p>
      <w:pPr>
        <w:ind w:firstLine="1280" w:firstLineChars="400"/>
        <w:rPr>
          <w:rFonts w:hint="eastAsia" w:ascii="仿宋_GB2312" w:hAnsi="仿宋_GB2312" w:eastAsia="仿宋_GB2312" w:cs="仿宋_GB2312"/>
          <w:szCs w:val="32"/>
          <w:u w:val="single"/>
        </w:rPr>
      </w:pPr>
      <w:r>
        <w:rPr>
          <w:rFonts w:hint="eastAsia" w:ascii="仿宋_GB2312" w:hAnsi="仿宋_GB2312" w:eastAsia="仿宋_GB2312" w:cs="仿宋_GB2312"/>
          <w:szCs w:val="32"/>
        </w:rPr>
        <w:t>联系人：</w:t>
      </w:r>
      <w:r>
        <w:rPr>
          <w:rFonts w:hint="eastAsia" w:ascii="仿宋_GB2312" w:hAnsi="仿宋_GB2312" w:eastAsia="仿宋_GB2312" w:cs="仿宋_GB2312"/>
          <w:szCs w:val="32"/>
          <w:u w:val="single"/>
        </w:rPr>
        <w:t xml:space="preserve">                              </w:t>
      </w:r>
    </w:p>
    <w:p>
      <w:pPr>
        <w:ind w:firstLine="1280" w:firstLineChars="400"/>
        <w:rPr>
          <w:rFonts w:hint="eastAsia" w:ascii="仿宋_GB2312" w:hAnsi="仿宋_GB2312" w:eastAsia="仿宋_GB2312" w:cs="仿宋_GB2312"/>
          <w:szCs w:val="32"/>
          <w:u w:val="single"/>
        </w:rPr>
      </w:pPr>
      <w:r>
        <w:rPr>
          <w:rFonts w:hint="eastAsia" w:ascii="仿宋_GB2312" w:hAnsi="仿宋_GB2312" w:eastAsia="仿宋_GB2312" w:cs="仿宋_GB2312"/>
          <w:szCs w:val="32"/>
        </w:rPr>
        <w:t>联系电话：</w:t>
      </w:r>
      <w:r>
        <w:rPr>
          <w:rFonts w:hint="eastAsia" w:ascii="仿宋_GB2312" w:hAnsi="仿宋_GB2312" w:eastAsia="仿宋_GB2312" w:cs="仿宋_GB2312"/>
          <w:szCs w:val="32"/>
          <w:u w:val="single"/>
        </w:rPr>
        <w:t xml:space="preserve">                            </w:t>
      </w:r>
    </w:p>
    <w:p>
      <w:pPr>
        <w:ind w:firstLine="1280" w:firstLineChars="400"/>
        <w:rPr>
          <w:rFonts w:hint="eastAsia" w:ascii="仿宋_GB2312" w:hAnsi="仿宋_GB2312" w:eastAsia="仿宋_GB2312" w:cs="仿宋_GB2312"/>
          <w:szCs w:val="32"/>
          <w:u w:val="single"/>
        </w:rPr>
      </w:pPr>
      <w:r>
        <w:rPr>
          <w:rFonts w:hint="eastAsia" w:ascii="仿宋_GB2312" w:hAnsi="仿宋_GB2312" w:eastAsia="仿宋_GB2312" w:cs="仿宋_GB2312"/>
          <w:szCs w:val="32"/>
        </w:rPr>
        <w:t>手    机：</w:t>
      </w:r>
      <w:r>
        <w:rPr>
          <w:rFonts w:hint="eastAsia" w:ascii="仿宋_GB2312" w:hAnsi="仿宋_GB2312" w:eastAsia="仿宋_GB2312" w:cs="仿宋_GB2312"/>
          <w:szCs w:val="32"/>
          <w:u w:val="single"/>
        </w:rPr>
        <w:t xml:space="preserve">                            </w:t>
      </w:r>
    </w:p>
    <w:p>
      <w:pPr>
        <w:ind w:firstLine="1280" w:firstLineChars="400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业务主管部门：</w:t>
      </w:r>
      <w:r>
        <w:rPr>
          <w:rFonts w:hint="eastAsia" w:ascii="仿宋_GB2312" w:hAnsi="仿宋_GB2312" w:eastAsia="仿宋_GB2312" w:cs="仿宋_GB2312"/>
          <w:szCs w:val="32"/>
          <w:u w:val="single"/>
        </w:rPr>
        <w:t xml:space="preserve">                        </w:t>
      </w:r>
      <w:r>
        <w:rPr>
          <w:rFonts w:hint="eastAsia" w:ascii="仿宋_GB2312" w:hAnsi="仿宋_GB2312" w:eastAsia="仿宋_GB2312" w:cs="仿宋_GB2312"/>
          <w:szCs w:val="32"/>
        </w:rPr>
        <w:t xml:space="preserve">      </w:t>
      </w:r>
    </w:p>
    <w:p>
      <w:pPr>
        <w:ind w:firstLine="1280" w:firstLineChars="400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认定时间</w:t>
      </w:r>
      <w:r>
        <w:rPr>
          <w:rFonts w:hint="eastAsia" w:ascii="仿宋_GB2312" w:hAnsi="仿宋_GB2312" w:eastAsia="仿宋_GB2312" w:cs="仿宋_GB2312"/>
          <w:b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40"/>
          <w:szCs w:val="32"/>
        </w:rPr>
        <w:t>:</w:t>
      </w:r>
      <w:r>
        <w:rPr>
          <w:rFonts w:hint="eastAsia" w:ascii="仿宋_GB2312" w:hAnsi="仿宋_GB2312" w:eastAsia="仿宋_GB2312" w:cs="仿宋_GB2312"/>
          <w:szCs w:val="32"/>
          <w:u w:val="single"/>
        </w:rPr>
        <w:t xml:space="preserve">                            </w:t>
      </w:r>
    </w:p>
    <w:p>
      <w:pPr>
        <w:ind w:firstLine="1280" w:firstLineChars="400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填报日期:2022年     月     日</w:t>
      </w:r>
    </w:p>
    <w:p>
      <w:pPr>
        <w:rPr>
          <w:rFonts w:hint="eastAsia" w:ascii="仿宋_GB2312" w:hAnsi="仿宋_GB2312" w:eastAsia="仿宋_GB2312" w:cs="仿宋_GB2312"/>
          <w:szCs w:val="32"/>
        </w:rPr>
      </w:pPr>
    </w:p>
    <w:p>
      <w:pPr>
        <w:ind w:firstLine="3200" w:firstLineChars="1000"/>
        <w:rPr>
          <w:rFonts w:ascii="黑体" w:eastAsia="黑体"/>
          <w:szCs w:val="32"/>
        </w:rPr>
      </w:pPr>
      <w:r>
        <w:rPr>
          <w:rFonts w:hint="eastAsia" w:ascii="黑体" w:eastAsia="黑体"/>
          <w:szCs w:val="32"/>
        </w:rPr>
        <w:t>福建省科学技术厅</w:t>
      </w:r>
    </w:p>
    <w:p>
      <w:pPr>
        <w:ind w:firstLine="3680" w:firstLineChars="1150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>2022年制</w:t>
      </w:r>
    </w:p>
    <w:p>
      <w:pPr>
        <w:spacing w:line="360" w:lineRule="auto"/>
        <w:jc w:val="center"/>
        <w:rPr>
          <w:rFonts w:ascii="宋体" w:hAnsi="宋体" w:eastAsia="宋体" w:cs="宋体"/>
          <w:b/>
          <w:bCs/>
          <w:szCs w:val="32"/>
        </w:rPr>
      </w:pPr>
    </w:p>
    <w:p>
      <w:pPr>
        <w:spacing w:line="360" w:lineRule="auto"/>
        <w:jc w:val="center"/>
        <w:rPr>
          <w:rFonts w:ascii="宋体" w:hAnsi="宋体" w:eastAsia="宋体" w:cs="宋体"/>
          <w:b/>
          <w:bCs/>
          <w:szCs w:val="32"/>
        </w:rPr>
      </w:pPr>
      <w:r>
        <w:rPr>
          <w:rFonts w:hint="eastAsia" w:ascii="宋体" w:hAnsi="宋体" w:eastAsia="宋体" w:cs="宋体"/>
          <w:b/>
          <w:bCs/>
          <w:szCs w:val="32"/>
        </w:rPr>
        <w:t>内容提纲</w:t>
      </w:r>
    </w:p>
    <w:p>
      <w:pPr>
        <w:spacing w:line="360" w:lineRule="auto"/>
        <w:jc w:val="center"/>
        <w:rPr>
          <w:rFonts w:ascii="宋体" w:hAnsi="宋体" w:eastAsia="宋体" w:cs="宋体"/>
          <w:b/>
          <w:bCs/>
          <w:szCs w:val="32"/>
        </w:rPr>
      </w:pPr>
    </w:p>
    <w:p>
      <w:pPr>
        <w:tabs>
          <w:tab w:val="left" w:pos="0"/>
        </w:tabs>
        <w:adjustRightInd w:val="0"/>
        <w:snapToGrid w:val="0"/>
        <w:spacing w:line="360" w:lineRule="auto"/>
        <w:ind w:firstLine="618" w:firstLineChars="200"/>
        <w:outlineLvl w:val="0"/>
        <w:rPr>
          <w:rFonts w:ascii="仿宋_GB2312" w:hAnsi="仿宋_GB2312" w:eastAsia="仿宋_GB2312" w:cs="仿宋_GB2312"/>
          <w:b/>
          <w:snapToGrid w:val="0"/>
          <w:spacing w:val="4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snapToGrid w:val="0"/>
          <w:spacing w:val="4"/>
          <w:sz w:val="30"/>
          <w:szCs w:val="30"/>
        </w:rPr>
        <w:t>一、实验室基本信息：</w:t>
      </w:r>
      <w:r>
        <w:rPr>
          <w:rFonts w:hint="eastAsia" w:ascii="仿宋_GB2312" w:hAnsi="仿宋_GB2312" w:eastAsia="仿宋_GB2312" w:cs="仿宋_GB2312"/>
          <w:snapToGrid w:val="0"/>
          <w:spacing w:val="4"/>
          <w:sz w:val="30"/>
          <w:szCs w:val="30"/>
        </w:rPr>
        <w:t>实验室中英文名称，学科领域，依托单位负责人，联系人，建设地点。</w:t>
      </w:r>
    </w:p>
    <w:p>
      <w:pPr>
        <w:adjustRightInd w:val="0"/>
        <w:snapToGrid w:val="0"/>
        <w:spacing w:line="360" w:lineRule="auto"/>
        <w:ind w:firstLine="618" w:firstLineChars="200"/>
        <w:outlineLvl w:val="0"/>
        <w:rPr>
          <w:rFonts w:ascii="仿宋_GB2312" w:hAnsi="仿宋_GB2312" w:eastAsia="仿宋_GB2312" w:cs="仿宋_GB2312"/>
          <w:b/>
          <w:snapToGrid w:val="0"/>
          <w:color w:val="000000" w:themeColor="text1"/>
          <w:spacing w:val="4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snapToGrid w:val="0"/>
          <w:spacing w:val="4"/>
          <w:sz w:val="30"/>
          <w:szCs w:val="30"/>
        </w:rPr>
        <w:t>二、实验室研究方向、主要研究内容及预期研究目标：</w:t>
      </w:r>
      <w:r>
        <w:rPr>
          <w:rFonts w:hint="eastAsia" w:ascii="仿宋_GB2312" w:hAnsi="仿宋_GB2312" w:eastAsia="仿宋_GB2312" w:cs="仿宋_GB2312"/>
          <w:snapToGrid w:val="0"/>
          <w:spacing w:val="4"/>
          <w:sz w:val="30"/>
          <w:szCs w:val="30"/>
        </w:rPr>
        <w:t>在分析本领域或本行业发展趋势和状况的基础上，结合本实验室已有工作基础，确立研究方向、主要研究内容</w:t>
      </w:r>
      <w:r>
        <w:rPr>
          <w:rFonts w:hint="eastAsia" w:ascii="仿宋_GB2312" w:hAnsi="仿宋_GB2312" w:eastAsia="仿宋_GB2312" w:cs="仿宋_GB2312"/>
          <w:snapToGrid w:val="0"/>
          <w:color w:val="000000" w:themeColor="text1"/>
          <w:spacing w:val="4"/>
          <w:sz w:val="30"/>
          <w:szCs w:val="30"/>
          <w14:textFill>
            <w14:solidFill>
              <w14:schemeClr w14:val="tx1"/>
            </w14:solidFill>
          </w14:textFill>
        </w:rPr>
        <w:t>和预期达到的研究目标。</w:t>
      </w:r>
    </w:p>
    <w:p>
      <w:pPr>
        <w:adjustRightInd w:val="0"/>
        <w:snapToGrid w:val="0"/>
        <w:spacing w:line="360" w:lineRule="auto"/>
        <w:ind w:firstLine="618" w:firstLineChars="200"/>
        <w:outlineLvl w:val="0"/>
        <w:rPr>
          <w:rFonts w:ascii="仿宋_GB2312" w:hAnsi="仿宋_GB2312" w:eastAsia="仿宋_GB2312" w:cs="仿宋_GB2312"/>
          <w:snapToGrid w:val="0"/>
          <w:spacing w:val="4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snapToGrid w:val="0"/>
          <w:spacing w:val="4"/>
          <w:sz w:val="30"/>
          <w:szCs w:val="30"/>
        </w:rPr>
        <w:t>三、实验室主任简介，实验室人才队伍建设计划：</w:t>
      </w:r>
      <w:r>
        <w:rPr>
          <w:rFonts w:hint="eastAsia" w:ascii="仿宋_GB2312" w:hAnsi="仿宋_GB2312" w:eastAsia="仿宋_GB2312" w:cs="仿宋_GB2312"/>
          <w:snapToGrid w:val="0"/>
          <w:spacing w:val="4"/>
          <w:sz w:val="30"/>
          <w:szCs w:val="30"/>
        </w:rPr>
        <w:t>实验室主任基本情况、主要研究领域和代表性研究成果简介，人才队伍结构的总体规划，现有队伍和人才(学术带头人）情况介绍，稳定培养、吸引人才的具体措施。</w:t>
      </w:r>
    </w:p>
    <w:p>
      <w:pPr>
        <w:adjustRightInd w:val="0"/>
        <w:snapToGrid w:val="0"/>
        <w:spacing w:line="360" w:lineRule="auto"/>
        <w:ind w:firstLine="618" w:firstLineChars="200"/>
        <w:outlineLvl w:val="0"/>
        <w:rPr>
          <w:rFonts w:ascii="仿宋_GB2312" w:hAnsi="仿宋_GB2312" w:eastAsia="仿宋_GB2312" w:cs="仿宋_GB2312"/>
          <w:snapToGrid w:val="0"/>
          <w:spacing w:val="4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napToGrid w:val="0"/>
          <w:spacing w:val="4"/>
          <w:sz w:val="30"/>
          <w:szCs w:val="30"/>
        </w:rPr>
        <w:t>四、实验室固定人员名单</w:t>
      </w:r>
      <w:r>
        <w:rPr>
          <w:rFonts w:hint="eastAsia" w:ascii="仿宋_GB2312" w:hAnsi="仿宋_GB2312" w:eastAsia="仿宋_GB2312" w:cs="仿宋_GB2312"/>
          <w:snapToGrid w:val="0"/>
          <w:spacing w:val="4"/>
          <w:sz w:val="30"/>
          <w:szCs w:val="30"/>
        </w:rPr>
        <w:t>(姓名、职称、学历、专业等)。</w:t>
      </w:r>
    </w:p>
    <w:p>
      <w:pPr>
        <w:adjustRightInd w:val="0"/>
        <w:snapToGrid w:val="0"/>
        <w:spacing w:line="360" w:lineRule="auto"/>
        <w:ind w:firstLine="618" w:firstLineChars="200"/>
        <w:outlineLvl w:val="0"/>
        <w:rPr>
          <w:rFonts w:ascii="仿宋_GB2312" w:hAnsi="仿宋_GB2312" w:eastAsia="仿宋_GB2312" w:cs="仿宋_GB2312"/>
          <w:bCs/>
          <w:snapToGrid w:val="0"/>
          <w:spacing w:val="4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snapToGrid w:val="0"/>
          <w:spacing w:val="4"/>
          <w:sz w:val="30"/>
          <w:szCs w:val="30"/>
        </w:rPr>
        <w:t>五、学术委员会组成及工作机制：</w:t>
      </w:r>
      <w:r>
        <w:rPr>
          <w:rFonts w:hint="eastAsia" w:ascii="仿宋_GB2312" w:hAnsi="仿宋_GB2312" w:eastAsia="仿宋_GB2312" w:cs="仿宋_GB2312"/>
          <w:bCs/>
          <w:snapToGrid w:val="0"/>
          <w:spacing w:val="4"/>
          <w:sz w:val="30"/>
          <w:szCs w:val="30"/>
        </w:rPr>
        <w:t>学术委员会职责，主任、委员人选基本情况及运行管理机制。</w:t>
      </w:r>
    </w:p>
    <w:p>
      <w:pPr>
        <w:adjustRightInd w:val="0"/>
        <w:snapToGrid w:val="0"/>
        <w:spacing w:line="360" w:lineRule="auto"/>
        <w:ind w:firstLine="618" w:firstLineChars="200"/>
        <w:outlineLvl w:val="0"/>
        <w:rPr>
          <w:rFonts w:ascii="仿宋_GB2312" w:hAnsi="仿宋_GB2312" w:eastAsia="仿宋_GB2312" w:cs="仿宋_GB2312"/>
          <w:b/>
          <w:snapToGrid w:val="0"/>
          <w:spacing w:val="4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snapToGrid w:val="0"/>
          <w:spacing w:val="4"/>
          <w:sz w:val="30"/>
          <w:szCs w:val="30"/>
        </w:rPr>
        <w:t>六、实验室建设与经费：</w:t>
      </w:r>
      <w:r>
        <w:rPr>
          <w:rFonts w:hint="eastAsia" w:ascii="仿宋_GB2312" w:hAnsi="仿宋_GB2312" w:eastAsia="仿宋_GB2312" w:cs="仿宋_GB2312"/>
          <w:snapToGrid w:val="0"/>
          <w:spacing w:val="4"/>
          <w:sz w:val="30"/>
          <w:szCs w:val="30"/>
        </w:rPr>
        <w:t>实验室规模及研究单元的构成(结合研究内容和队伍设置阐述），现有科研条件(</w:t>
      </w:r>
      <w:r>
        <w:rPr>
          <w:rFonts w:hint="eastAsia" w:ascii="仿宋_GB2312" w:hAnsi="仿宋_GB2312" w:eastAsia="仿宋_GB2312" w:cs="仿宋_GB2312"/>
          <w:snapToGrid w:val="0"/>
          <w:color w:val="000000"/>
          <w:spacing w:val="4"/>
          <w:sz w:val="30"/>
          <w:szCs w:val="30"/>
        </w:rPr>
        <w:t>仪器设备、科研用房、配套设施）</w:t>
      </w:r>
      <w:r>
        <w:rPr>
          <w:rFonts w:hint="eastAsia" w:ascii="仿宋_GB2312" w:hAnsi="仿宋_GB2312" w:eastAsia="仿宋_GB2312" w:cs="仿宋_GB2312"/>
          <w:snapToGrid w:val="0"/>
          <w:spacing w:val="4"/>
          <w:sz w:val="30"/>
          <w:szCs w:val="30"/>
        </w:rPr>
        <w:t>情况，仪器设备购置(研制）计划，建设经费概算与落实计划。</w:t>
      </w:r>
    </w:p>
    <w:p>
      <w:pPr>
        <w:adjustRightInd w:val="0"/>
        <w:snapToGrid w:val="0"/>
        <w:spacing w:line="360" w:lineRule="auto"/>
        <w:ind w:firstLine="618" w:firstLineChars="200"/>
        <w:outlineLvl w:val="0"/>
        <w:rPr>
          <w:rFonts w:ascii="仿宋_GB2312" w:hAnsi="仿宋_GB2312" w:eastAsia="仿宋_GB2312" w:cs="仿宋_GB2312"/>
          <w:b/>
          <w:snapToGrid w:val="0"/>
          <w:spacing w:val="4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snapToGrid w:val="0"/>
          <w:spacing w:val="4"/>
          <w:sz w:val="30"/>
          <w:szCs w:val="30"/>
        </w:rPr>
        <w:t>七、实验室管理运行机制：</w:t>
      </w:r>
      <w:r>
        <w:rPr>
          <w:rFonts w:hint="eastAsia" w:ascii="仿宋_GB2312" w:hAnsi="仿宋_GB2312" w:eastAsia="仿宋_GB2312" w:cs="仿宋_GB2312"/>
          <w:snapToGrid w:val="0"/>
          <w:spacing w:val="4"/>
          <w:sz w:val="30"/>
          <w:szCs w:val="30"/>
        </w:rPr>
        <w:t>实验室日常运行管理，人员聘用及流动，仪器设备管理与使用，开放合作设想。</w:t>
      </w:r>
    </w:p>
    <w:p>
      <w:pPr>
        <w:adjustRightInd w:val="0"/>
        <w:snapToGrid w:val="0"/>
        <w:spacing w:line="360" w:lineRule="auto"/>
        <w:ind w:firstLine="618" w:firstLineChars="200"/>
        <w:outlineLvl w:val="0"/>
        <w:rPr>
          <w:rFonts w:ascii="仿宋_GB2312" w:hAnsi="仿宋_GB2312" w:eastAsia="仿宋_GB2312" w:cs="仿宋_GB2312"/>
          <w:b/>
          <w:snapToGrid w:val="0"/>
          <w:spacing w:val="4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snapToGrid w:val="0"/>
          <w:spacing w:val="4"/>
          <w:sz w:val="30"/>
          <w:szCs w:val="30"/>
        </w:rPr>
        <w:t>八，依托单位的支持(包括</w:t>
      </w:r>
      <w:r>
        <w:rPr>
          <w:rFonts w:hint="eastAsia" w:ascii="仿宋_GB2312" w:hAnsi="仿宋_GB2312" w:eastAsia="仿宋_GB2312" w:cs="仿宋_GB2312"/>
          <w:b/>
          <w:snapToGrid w:val="0"/>
          <w:color w:val="000000"/>
          <w:spacing w:val="4"/>
          <w:sz w:val="30"/>
          <w:szCs w:val="30"/>
        </w:rPr>
        <w:t>建设费和运行费计划</w:t>
      </w:r>
      <w:r>
        <w:rPr>
          <w:rFonts w:hint="eastAsia" w:ascii="仿宋_GB2312" w:hAnsi="仿宋_GB2312" w:eastAsia="仿宋_GB2312" w:cs="仿宋_GB2312"/>
          <w:b/>
          <w:snapToGrid w:val="0"/>
          <w:spacing w:val="4"/>
          <w:sz w:val="30"/>
          <w:szCs w:val="30"/>
        </w:rPr>
        <w:t>）</w:t>
      </w:r>
    </w:p>
    <w:p>
      <w:pPr>
        <w:adjustRightInd w:val="0"/>
        <w:snapToGrid w:val="0"/>
        <w:spacing w:line="360" w:lineRule="auto"/>
        <w:ind w:firstLine="618" w:firstLineChars="200"/>
        <w:outlineLvl w:val="0"/>
        <w:rPr>
          <w:rFonts w:ascii="仿宋_GB2312" w:hAnsi="仿宋_GB2312" w:eastAsia="仿宋_GB2312" w:cs="仿宋_GB2312"/>
          <w:b/>
          <w:snapToGrid w:val="0"/>
          <w:spacing w:val="4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snapToGrid w:val="0"/>
          <w:spacing w:val="4"/>
          <w:sz w:val="30"/>
          <w:szCs w:val="30"/>
        </w:rPr>
        <w:t>九、主管部门审查意见</w:t>
      </w:r>
    </w:p>
    <w:p>
      <w:pPr>
        <w:adjustRightInd w:val="0"/>
        <w:snapToGrid w:val="0"/>
        <w:spacing w:line="360" w:lineRule="auto"/>
        <w:ind w:firstLine="606" w:firstLineChars="196"/>
        <w:rPr>
          <w:rFonts w:ascii="仿宋_GB2312" w:hAnsi="仿宋_GB2312" w:eastAsia="仿宋_GB2312" w:cs="仿宋_GB2312"/>
          <w:b/>
          <w:snapToGrid w:val="0"/>
          <w:spacing w:val="4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snapToGrid w:val="0"/>
          <w:spacing w:val="4"/>
          <w:sz w:val="30"/>
          <w:szCs w:val="30"/>
        </w:rPr>
        <w:t>十、附件：</w:t>
      </w:r>
    </w:p>
    <w:p>
      <w:pPr>
        <w:adjustRightInd w:val="0"/>
        <w:snapToGrid w:val="0"/>
        <w:spacing w:line="360" w:lineRule="auto"/>
        <w:ind w:firstLine="674" w:firstLineChars="219"/>
        <w:rPr>
          <w:rFonts w:hint="eastAsia" w:ascii="仿宋_GB2312" w:hAnsi="仿宋_GB2312" w:eastAsia="仿宋_GB2312" w:cs="仿宋_GB2312"/>
          <w:snapToGrid w:val="0"/>
          <w:spacing w:val="4"/>
          <w:sz w:val="30"/>
          <w:szCs w:val="30"/>
        </w:rPr>
      </w:pPr>
      <w:r>
        <w:rPr>
          <w:rFonts w:hint="eastAsia" w:ascii="仿宋_GB2312" w:hAnsi="仿宋_GB2312" w:eastAsia="仿宋_GB2312" w:cs="仿宋_GB2312"/>
          <w:snapToGrid w:val="0"/>
          <w:spacing w:val="4"/>
          <w:sz w:val="30"/>
          <w:szCs w:val="30"/>
        </w:rPr>
        <w:t>(一)承担的重要科研项目清单</w:t>
      </w:r>
    </w:p>
    <w:p>
      <w:pPr>
        <w:adjustRightInd w:val="0"/>
        <w:snapToGrid w:val="0"/>
        <w:spacing w:line="360" w:lineRule="auto"/>
        <w:ind w:firstLine="674" w:firstLineChars="219"/>
        <w:rPr>
          <w:rFonts w:hint="eastAsia" w:ascii="仿宋_GB2312" w:hAnsi="仿宋_GB2312" w:eastAsia="仿宋_GB2312" w:cs="仿宋_GB2312"/>
          <w:snapToGrid w:val="0"/>
          <w:spacing w:val="4"/>
          <w:sz w:val="30"/>
          <w:szCs w:val="30"/>
        </w:rPr>
      </w:pPr>
      <w:r>
        <w:rPr>
          <w:rFonts w:hint="eastAsia" w:ascii="仿宋_GB2312" w:hAnsi="仿宋_GB2312" w:eastAsia="仿宋_GB2312" w:cs="仿宋_GB2312"/>
          <w:snapToGrid w:val="0"/>
          <w:spacing w:val="4"/>
          <w:sz w:val="30"/>
          <w:szCs w:val="30"/>
        </w:rPr>
        <w:t>(二)现有主要仪器设备清单</w:t>
      </w:r>
    </w:p>
    <w:p>
      <w:pPr>
        <w:adjustRightInd w:val="0"/>
        <w:snapToGrid w:val="0"/>
        <w:spacing w:line="360" w:lineRule="auto"/>
        <w:ind w:firstLine="674" w:firstLineChars="219"/>
        <w:rPr>
          <w:rFonts w:hint="eastAsia" w:ascii="仿宋_GB2312" w:hAnsi="仿宋_GB2312" w:eastAsia="仿宋_GB2312" w:cs="仿宋_GB2312"/>
          <w:snapToGrid w:val="0"/>
          <w:spacing w:val="4"/>
          <w:sz w:val="30"/>
          <w:szCs w:val="30"/>
        </w:rPr>
      </w:pPr>
      <w:r>
        <w:rPr>
          <w:rFonts w:hint="eastAsia" w:ascii="仿宋_GB2312" w:hAnsi="仿宋_GB2312" w:eastAsia="仿宋_GB2312" w:cs="仿宋_GB2312"/>
          <w:snapToGrid w:val="0"/>
          <w:spacing w:val="4"/>
          <w:sz w:val="30"/>
          <w:szCs w:val="30"/>
        </w:rPr>
        <w:t>(三)重要成果清单（含制定标准、专利、获奖、新产品、论文等）</w:t>
      </w:r>
    </w:p>
    <w:p>
      <w:pPr>
        <w:adjustRightInd w:val="0"/>
        <w:snapToGrid w:val="0"/>
        <w:spacing w:line="360" w:lineRule="auto"/>
        <w:ind w:firstLine="674" w:firstLineChars="219"/>
        <w:rPr>
          <w:rFonts w:hint="eastAsia" w:ascii="仿宋_GB2312" w:hAnsi="仿宋_GB2312" w:eastAsia="仿宋_GB2312" w:cs="仿宋_GB2312"/>
          <w:snapToGrid w:val="0"/>
          <w:spacing w:val="4"/>
          <w:sz w:val="30"/>
          <w:szCs w:val="30"/>
        </w:rPr>
      </w:pPr>
      <w:r>
        <w:rPr>
          <w:rFonts w:hint="eastAsia" w:ascii="仿宋_GB2312" w:hAnsi="仿宋_GB2312" w:eastAsia="仿宋_GB2312" w:cs="仿宋_GB2312"/>
          <w:snapToGrid w:val="0"/>
          <w:spacing w:val="4"/>
          <w:sz w:val="30"/>
          <w:szCs w:val="30"/>
        </w:rPr>
        <w:t>(四)联合共建协议书</w:t>
      </w:r>
    </w:p>
    <w:p>
      <w:pPr>
        <w:adjustRightInd w:val="0"/>
        <w:snapToGrid w:val="0"/>
        <w:spacing w:line="360" w:lineRule="auto"/>
        <w:ind w:firstLine="674" w:firstLineChars="219"/>
        <w:rPr>
          <w:rFonts w:hint="eastAsia" w:ascii="仿宋_GB2312" w:hAnsi="仿宋_GB2312" w:eastAsia="仿宋_GB2312" w:cs="仿宋_GB2312"/>
          <w:snapToGrid w:val="0"/>
          <w:spacing w:val="4"/>
          <w:sz w:val="30"/>
          <w:szCs w:val="30"/>
        </w:rPr>
      </w:pPr>
    </w:p>
    <w:p>
      <w:pPr>
        <w:adjustRightInd w:val="0"/>
        <w:snapToGrid w:val="0"/>
        <w:spacing w:line="360" w:lineRule="auto"/>
        <w:ind w:firstLine="674" w:firstLineChars="219"/>
        <w:rPr>
          <w:snapToGrid w:val="0"/>
          <w:spacing w:val="4"/>
          <w:sz w:val="30"/>
          <w:szCs w:val="30"/>
        </w:rPr>
      </w:pPr>
    </w:p>
    <w:p>
      <w:pPr>
        <w:adjustRightInd w:val="0"/>
        <w:snapToGrid w:val="0"/>
        <w:spacing w:line="360" w:lineRule="auto"/>
        <w:ind w:firstLine="674" w:firstLineChars="219"/>
        <w:rPr>
          <w:snapToGrid w:val="0"/>
          <w:spacing w:val="4"/>
          <w:sz w:val="30"/>
          <w:szCs w:val="30"/>
        </w:rPr>
      </w:pPr>
    </w:p>
    <w:p>
      <w:pPr>
        <w:adjustRightInd w:val="0"/>
        <w:snapToGrid w:val="0"/>
        <w:spacing w:line="360" w:lineRule="auto"/>
        <w:ind w:firstLine="674" w:firstLineChars="219"/>
        <w:rPr>
          <w:snapToGrid w:val="0"/>
          <w:spacing w:val="4"/>
          <w:sz w:val="30"/>
          <w:szCs w:val="30"/>
        </w:rPr>
      </w:pPr>
    </w:p>
    <w:p>
      <w:pPr>
        <w:adjustRightInd w:val="0"/>
        <w:snapToGrid w:val="0"/>
        <w:spacing w:line="360" w:lineRule="auto"/>
        <w:ind w:firstLine="674" w:firstLineChars="219"/>
        <w:rPr>
          <w:snapToGrid w:val="0"/>
          <w:spacing w:val="4"/>
          <w:sz w:val="30"/>
          <w:szCs w:val="30"/>
        </w:rPr>
      </w:pPr>
    </w:p>
    <w:p>
      <w:pPr>
        <w:adjustRightInd w:val="0"/>
        <w:snapToGrid w:val="0"/>
        <w:spacing w:line="360" w:lineRule="auto"/>
        <w:ind w:firstLine="674" w:firstLineChars="219"/>
        <w:rPr>
          <w:snapToGrid w:val="0"/>
          <w:spacing w:val="4"/>
          <w:sz w:val="30"/>
          <w:szCs w:val="30"/>
        </w:rPr>
      </w:pPr>
    </w:p>
    <w:p>
      <w:pPr>
        <w:adjustRightInd w:val="0"/>
        <w:snapToGrid w:val="0"/>
        <w:spacing w:line="360" w:lineRule="auto"/>
        <w:ind w:firstLine="674" w:firstLineChars="219"/>
        <w:rPr>
          <w:snapToGrid w:val="0"/>
          <w:spacing w:val="4"/>
          <w:sz w:val="30"/>
          <w:szCs w:val="30"/>
        </w:rPr>
      </w:pPr>
    </w:p>
    <w:p>
      <w:pPr>
        <w:adjustRightInd w:val="0"/>
        <w:snapToGrid w:val="0"/>
        <w:spacing w:line="360" w:lineRule="auto"/>
        <w:ind w:firstLine="674" w:firstLineChars="219"/>
        <w:rPr>
          <w:snapToGrid w:val="0"/>
          <w:spacing w:val="4"/>
          <w:sz w:val="30"/>
          <w:szCs w:val="30"/>
        </w:rPr>
      </w:pPr>
    </w:p>
    <w:p>
      <w:pPr>
        <w:adjustRightInd w:val="0"/>
        <w:snapToGrid w:val="0"/>
        <w:spacing w:line="360" w:lineRule="auto"/>
        <w:ind w:firstLine="674" w:firstLineChars="219"/>
        <w:rPr>
          <w:snapToGrid w:val="0"/>
          <w:spacing w:val="4"/>
          <w:sz w:val="30"/>
          <w:szCs w:val="30"/>
        </w:rPr>
      </w:pPr>
    </w:p>
    <w:p>
      <w:pPr>
        <w:adjustRightInd w:val="0"/>
        <w:snapToGrid w:val="0"/>
        <w:spacing w:line="360" w:lineRule="auto"/>
        <w:ind w:firstLine="674" w:firstLineChars="219"/>
        <w:rPr>
          <w:snapToGrid w:val="0"/>
          <w:spacing w:val="4"/>
          <w:sz w:val="30"/>
          <w:szCs w:val="30"/>
        </w:rPr>
      </w:pPr>
    </w:p>
    <w:p>
      <w:pPr>
        <w:adjustRightInd w:val="0"/>
        <w:snapToGrid w:val="0"/>
        <w:spacing w:line="360" w:lineRule="auto"/>
        <w:ind w:firstLine="674" w:firstLineChars="219"/>
        <w:rPr>
          <w:snapToGrid w:val="0"/>
          <w:spacing w:val="4"/>
          <w:sz w:val="30"/>
          <w:szCs w:val="30"/>
        </w:rPr>
      </w:pPr>
    </w:p>
    <w:p>
      <w:pPr>
        <w:adjustRightInd w:val="0"/>
        <w:snapToGrid w:val="0"/>
        <w:spacing w:line="360" w:lineRule="auto"/>
        <w:ind w:firstLine="674" w:firstLineChars="219"/>
        <w:rPr>
          <w:snapToGrid w:val="0"/>
          <w:spacing w:val="4"/>
          <w:sz w:val="30"/>
          <w:szCs w:val="30"/>
        </w:rPr>
      </w:pPr>
    </w:p>
    <w:p>
      <w:pPr>
        <w:adjustRightInd w:val="0"/>
        <w:snapToGrid w:val="0"/>
        <w:spacing w:line="360" w:lineRule="auto"/>
        <w:ind w:firstLine="674" w:firstLineChars="219"/>
        <w:rPr>
          <w:snapToGrid w:val="0"/>
          <w:spacing w:val="4"/>
          <w:sz w:val="30"/>
          <w:szCs w:val="30"/>
        </w:rPr>
      </w:pPr>
    </w:p>
    <w:p>
      <w:pPr>
        <w:adjustRightInd w:val="0"/>
        <w:snapToGrid w:val="0"/>
        <w:spacing w:line="360" w:lineRule="auto"/>
        <w:ind w:firstLine="674" w:firstLineChars="219"/>
        <w:rPr>
          <w:snapToGrid w:val="0"/>
          <w:spacing w:val="4"/>
          <w:sz w:val="30"/>
          <w:szCs w:val="30"/>
        </w:rPr>
      </w:pPr>
    </w:p>
    <w:p>
      <w:pPr>
        <w:adjustRightInd w:val="0"/>
        <w:snapToGrid w:val="0"/>
        <w:spacing w:line="360" w:lineRule="auto"/>
        <w:ind w:firstLine="674" w:firstLineChars="219"/>
        <w:rPr>
          <w:snapToGrid w:val="0"/>
          <w:spacing w:val="4"/>
          <w:sz w:val="30"/>
          <w:szCs w:val="30"/>
        </w:rPr>
      </w:pPr>
    </w:p>
    <w:p>
      <w:pPr>
        <w:adjustRightInd w:val="0"/>
        <w:snapToGrid w:val="0"/>
        <w:spacing w:line="360" w:lineRule="auto"/>
        <w:ind w:firstLine="674" w:firstLineChars="219"/>
        <w:rPr>
          <w:snapToGrid w:val="0"/>
          <w:spacing w:val="4"/>
          <w:sz w:val="30"/>
          <w:szCs w:val="30"/>
        </w:rPr>
      </w:pPr>
    </w:p>
    <w:p>
      <w:pPr>
        <w:adjustRightInd w:val="0"/>
        <w:snapToGrid w:val="0"/>
        <w:spacing w:line="360" w:lineRule="auto"/>
        <w:ind w:firstLine="674" w:firstLineChars="219"/>
        <w:rPr>
          <w:snapToGrid w:val="0"/>
          <w:spacing w:val="4"/>
          <w:sz w:val="30"/>
          <w:szCs w:val="30"/>
        </w:rPr>
      </w:pPr>
    </w:p>
    <w:p>
      <w:pPr>
        <w:ind w:firstLine="320" w:firstLineChars="100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 xml:space="preserve">福建省科学技术厅办公室         </w:t>
      </w:r>
      <w:r>
        <w:rPr>
          <w:rFonts w:hint="eastAsia" w:ascii="仿宋_GB2312" w:hAnsi="仿宋_GB2312" w:eastAsia="仿宋_GB2312" w:cs="仿宋_GB2312"/>
        </w:rPr>
        <w:fldChar w:fldCharType="begin"/>
      </w:r>
      <w:r>
        <w:rPr>
          <w:rFonts w:hint="eastAsia" w:ascii="仿宋_GB2312" w:hAnsi="仿宋_GB2312" w:eastAsia="仿宋_GB2312" w:cs="仿宋_GB2312"/>
        </w:rPr>
        <w:instrText xml:space="preserve"> MERGEFIELD  印发日期  \* MERGEFORMAT </w:instrText>
      </w:r>
      <w:r>
        <w:rPr>
          <w:rFonts w:hint="eastAsia" w:ascii="仿宋_GB2312" w:hAnsi="仿宋_GB2312" w:eastAsia="仿宋_GB2312" w:cs="仿宋_GB2312"/>
        </w:rPr>
        <w:fldChar w:fldCharType="separate"/>
      </w:r>
      <w:r>
        <w:rPr>
          <w:rFonts w:hint="eastAsia" w:ascii="仿宋_GB2312" w:hAnsi="仿宋_GB2312" w:eastAsia="仿宋_GB2312" w:cs="仿宋_GB2312"/>
        </w:rPr>
        <w:t>2022年3月30日印发</w:t>
      </w:r>
      <w:r>
        <w:rPr>
          <w:rFonts w:hint="eastAsia" w:ascii="仿宋_GB2312" w:hAnsi="仿宋_GB2312" w:eastAsia="仿宋_GB2312" w:cs="仿宋_GB2312"/>
        </w:rPr>
        <w:fldChar w:fldCharType="end"/>
      </w:r>
    </w:p>
    <w:p>
      <w:pPr>
        <w:adjustRightInd w:val="0"/>
        <w:snapToGrid w:val="0"/>
        <w:spacing w:line="360" w:lineRule="auto"/>
        <w:ind w:firstLine="674" w:firstLineChars="219"/>
        <w:rPr>
          <w:rFonts w:hint="eastAsia" w:ascii="仿宋_GB2312" w:hAnsi="仿宋_GB2312" w:eastAsia="仿宋_GB2312" w:cs="仿宋_GB2312"/>
          <w:snapToGrid w:val="0"/>
          <w:spacing w:val="4"/>
          <w:sz w:val="30"/>
          <w:szCs w:val="30"/>
        </w:rPr>
      </w:pPr>
    </w:p>
    <w:sectPr>
      <w:pgSz w:w="11906" w:h="16838"/>
      <w:pgMar w:top="1587" w:right="1417" w:bottom="1417" w:left="1587" w:header="851" w:footer="992" w:gutter="0"/>
      <w:cols w:space="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23D7484"/>
    <w:multiLevelType w:val="singleLevel"/>
    <w:tmpl w:val="623D7484"/>
    <w:lvl w:ilvl="0" w:tentative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AC064A"/>
    <w:rsid w:val="002D0378"/>
    <w:rsid w:val="00424021"/>
    <w:rsid w:val="00C31FA4"/>
    <w:rsid w:val="00C630FC"/>
    <w:rsid w:val="03AC064A"/>
    <w:rsid w:val="04B30F6B"/>
    <w:rsid w:val="09612694"/>
    <w:rsid w:val="0AC91A78"/>
    <w:rsid w:val="0B1E15A4"/>
    <w:rsid w:val="0ECE62D3"/>
    <w:rsid w:val="0F1C0A6E"/>
    <w:rsid w:val="0FDD6AD8"/>
    <w:rsid w:val="1095739D"/>
    <w:rsid w:val="110F3505"/>
    <w:rsid w:val="18490304"/>
    <w:rsid w:val="1A6C3FF8"/>
    <w:rsid w:val="21293782"/>
    <w:rsid w:val="2500230F"/>
    <w:rsid w:val="284607BF"/>
    <w:rsid w:val="29722B77"/>
    <w:rsid w:val="30EC5645"/>
    <w:rsid w:val="33F725D9"/>
    <w:rsid w:val="35F22CD5"/>
    <w:rsid w:val="36E55588"/>
    <w:rsid w:val="3730573D"/>
    <w:rsid w:val="3C671495"/>
    <w:rsid w:val="416A5C8F"/>
    <w:rsid w:val="42614B0C"/>
    <w:rsid w:val="45F733EE"/>
    <w:rsid w:val="46F077AB"/>
    <w:rsid w:val="47BB1BF6"/>
    <w:rsid w:val="489A4E95"/>
    <w:rsid w:val="493F7BEA"/>
    <w:rsid w:val="4A09720D"/>
    <w:rsid w:val="4D293685"/>
    <w:rsid w:val="55142B33"/>
    <w:rsid w:val="567022F9"/>
    <w:rsid w:val="5A530F9D"/>
    <w:rsid w:val="5B237BEC"/>
    <w:rsid w:val="5F973B46"/>
    <w:rsid w:val="61CF4ECC"/>
    <w:rsid w:val="62722AF8"/>
    <w:rsid w:val="63082439"/>
    <w:rsid w:val="63156382"/>
    <w:rsid w:val="67BF457C"/>
    <w:rsid w:val="67CF512E"/>
    <w:rsid w:val="6FB90EB0"/>
    <w:rsid w:val="72F739BE"/>
    <w:rsid w:val="760B6D48"/>
    <w:rsid w:val="76BF14F0"/>
    <w:rsid w:val="777E0992"/>
    <w:rsid w:val="77FC49E1"/>
    <w:rsid w:val="78317B1F"/>
    <w:rsid w:val="7A334B2B"/>
    <w:rsid w:val="7C5F20B4"/>
    <w:rsid w:val="7CEB0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jc w:val="both"/>
    </w:pPr>
    <w:rPr>
      <w:rFonts w:ascii="仿宋" w:hAnsi="仿宋" w:eastAsia="仿宋" w:cstheme="minorBidi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footer"/>
    <w:basedOn w:val="1"/>
    <w:link w:val="16"/>
    <w:qFormat/>
    <w:uiPriority w:val="0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4">
    <w:name w:val="header"/>
    <w:basedOn w:val="1"/>
    <w:link w:val="15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styleId="7">
    <w:name w:val="Hyperlink"/>
    <w:basedOn w:val="6"/>
    <w:qFormat/>
    <w:uiPriority w:val="0"/>
    <w:rPr>
      <w:color w:val="0000FF"/>
      <w:u w:val="single"/>
    </w:rPr>
  </w:style>
  <w:style w:type="character" w:styleId="8">
    <w:name w:val="annotation reference"/>
    <w:basedOn w:val="6"/>
    <w:qFormat/>
    <w:uiPriority w:val="0"/>
    <w:rPr>
      <w:sz w:val="21"/>
      <w:szCs w:val="21"/>
    </w:rPr>
  </w:style>
  <w:style w:type="paragraph" w:customStyle="1" w:styleId="9">
    <w:name w:val="公文"/>
    <w:basedOn w:val="1"/>
    <w:qFormat/>
    <w:uiPriority w:val="0"/>
    <w:rPr>
      <w:rFonts w:asciiTheme="minorHAnsi" w:hAnsiTheme="minorHAnsi"/>
    </w:rPr>
  </w:style>
  <w:style w:type="paragraph" w:customStyle="1" w:styleId="10">
    <w:name w:val="一级标题"/>
    <w:basedOn w:val="1"/>
    <w:link w:val="14"/>
    <w:qFormat/>
    <w:uiPriority w:val="0"/>
    <w:pPr>
      <w:ind w:left="200" w:leftChars="200"/>
      <w:jc w:val="left"/>
    </w:pPr>
    <w:rPr>
      <w:rFonts w:eastAsia="黑体"/>
    </w:rPr>
  </w:style>
  <w:style w:type="paragraph" w:customStyle="1" w:styleId="11">
    <w:name w:val="总标题"/>
    <w:basedOn w:val="1"/>
    <w:qFormat/>
    <w:uiPriority w:val="0"/>
    <w:pPr>
      <w:jc w:val="center"/>
    </w:pPr>
    <w:rPr>
      <w:rFonts w:ascii="宋体" w:hAnsi="宋体" w:eastAsia="宋体"/>
      <w:b/>
      <w:sz w:val="44"/>
    </w:rPr>
  </w:style>
  <w:style w:type="paragraph" w:customStyle="1" w:styleId="12">
    <w:name w:val="二级标题"/>
    <w:basedOn w:val="1"/>
    <w:link w:val="13"/>
    <w:qFormat/>
    <w:uiPriority w:val="0"/>
    <w:pPr>
      <w:ind w:left="200" w:leftChars="200"/>
    </w:pPr>
    <w:rPr>
      <w:rFonts w:eastAsia="楷体"/>
      <w:b/>
    </w:rPr>
  </w:style>
  <w:style w:type="character" w:customStyle="1" w:styleId="13">
    <w:name w:val="二级标题 Char"/>
    <w:link w:val="12"/>
    <w:qFormat/>
    <w:uiPriority w:val="0"/>
    <w:rPr>
      <w:rFonts w:eastAsia="楷体"/>
      <w:b/>
    </w:rPr>
  </w:style>
  <w:style w:type="character" w:customStyle="1" w:styleId="14">
    <w:name w:val="一级标题 Char"/>
    <w:link w:val="10"/>
    <w:qFormat/>
    <w:uiPriority w:val="0"/>
    <w:rPr>
      <w:rFonts w:eastAsia="黑体"/>
    </w:rPr>
  </w:style>
  <w:style w:type="character" w:customStyle="1" w:styleId="15">
    <w:name w:val="页眉 字符"/>
    <w:basedOn w:val="6"/>
    <w:link w:val="4"/>
    <w:qFormat/>
    <w:uiPriority w:val="0"/>
    <w:rPr>
      <w:rFonts w:ascii="仿宋" w:hAnsi="仿宋" w:eastAsia="仿宋" w:cstheme="minorBidi"/>
      <w:kern w:val="2"/>
      <w:sz w:val="18"/>
      <w:szCs w:val="18"/>
    </w:rPr>
  </w:style>
  <w:style w:type="character" w:customStyle="1" w:styleId="16">
    <w:name w:val="页脚 字符"/>
    <w:basedOn w:val="6"/>
    <w:link w:val="3"/>
    <w:qFormat/>
    <w:uiPriority w:val="0"/>
    <w:rPr>
      <w:rFonts w:ascii="仿宋" w:hAnsi="仿宋" w:eastAsia="仿宋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646</Words>
  <Characters>3685</Characters>
  <Lines>30</Lines>
  <Paragraphs>8</Paragraphs>
  <TotalTime>20</TotalTime>
  <ScaleCrop>false</ScaleCrop>
  <LinksUpToDate>false</LinksUpToDate>
  <CharactersWithSpaces>4323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2020-01-20T06:54:00Z</dcterms:created>
  <dc:creator>0352</dc:creator>
  <cp:lastModifiedBy>zz洲</cp:lastModifiedBy>
  <cp:lastPrinted>2022-03-28T01:51:00Z</cp:lastPrinted>
  <dcterms:modified xsi:type="dcterms:W3CDTF">2022-03-31T09:06:47Z</dcterms:modified>
  <dc:title>闽科基〔2019〕 号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BBB1E3C33BF746AE98D3ED96E5DCB1E1</vt:lpwstr>
  </property>
</Properties>
</file>