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02046" w:rsidRPr="0009209A" w:rsidRDefault="00502046" w:rsidP="00502046">
      <w:pPr>
        <w:pStyle w:val="a3"/>
        <w:jc w:val="both"/>
        <w:rPr>
          <w:rFonts w:ascii="Times New Roman" w:eastAsia="黑体" w:hAnsi="Times New Roman" w:cs="Times New Roman"/>
          <w:sz w:val="32"/>
          <w:szCs w:val="32"/>
          <w:lang w:eastAsia="zh-CN"/>
        </w:rPr>
      </w:pPr>
      <w:r w:rsidRPr="0009209A">
        <w:rPr>
          <w:rFonts w:ascii="Times New Roman" w:eastAsia="黑体" w:hAnsi="Times New Roman" w:cs="Times New Roman"/>
          <w:sz w:val="32"/>
          <w:szCs w:val="32"/>
          <w:lang w:eastAsia="zh-CN"/>
        </w:rPr>
        <w:t>附件</w:t>
      </w:r>
      <w:r w:rsidRPr="0009209A">
        <w:rPr>
          <w:rFonts w:ascii="Times New Roman" w:eastAsia="黑体" w:hAnsi="Times New Roman" w:cs="Times New Roman"/>
          <w:sz w:val="32"/>
          <w:szCs w:val="32"/>
          <w:lang w:eastAsia="zh-CN"/>
        </w:rPr>
        <w:t>1</w:t>
      </w:r>
    </w:p>
    <w:p w:rsidR="00502046" w:rsidRPr="0009209A" w:rsidRDefault="00502046" w:rsidP="00502046">
      <w:pPr>
        <w:pStyle w:val="a3"/>
        <w:jc w:val="both"/>
        <w:rPr>
          <w:rFonts w:ascii="Times New Roman" w:hAnsi="Times New Roman" w:cs="Times New Roman"/>
          <w:lang w:eastAsia="zh-CN"/>
        </w:rPr>
      </w:pPr>
    </w:p>
    <w:p w:rsidR="00502046" w:rsidRPr="0009209A" w:rsidRDefault="00502046" w:rsidP="00502046">
      <w:pPr>
        <w:keepNext/>
        <w:keepLines/>
        <w:snapToGrid w:val="0"/>
        <w:spacing w:line="700" w:lineRule="exact"/>
        <w:jc w:val="center"/>
        <w:outlineLvl w:val="0"/>
        <w:rPr>
          <w:rFonts w:ascii="Times New Roman" w:eastAsia="方正小标宋简体" w:hAnsi="Times New Roman" w:cs="Times New Roman"/>
          <w:bCs/>
          <w:kern w:val="44"/>
          <w:sz w:val="44"/>
          <w:szCs w:val="44"/>
          <w:lang w:eastAsia="zh-CN"/>
        </w:rPr>
      </w:pPr>
      <w:r w:rsidRPr="0009209A">
        <w:rPr>
          <w:rFonts w:ascii="Times New Roman" w:eastAsia="方正小标宋简体" w:hAnsi="Times New Roman" w:cs="Times New Roman"/>
          <w:bCs/>
          <w:kern w:val="44"/>
          <w:sz w:val="44"/>
          <w:szCs w:val="44"/>
          <w:lang w:eastAsia="zh-CN"/>
        </w:rPr>
        <w:t>中国工程科技发展战略福建研究院</w:t>
      </w:r>
    </w:p>
    <w:p w:rsidR="00502046" w:rsidRPr="0009209A" w:rsidRDefault="00502046" w:rsidP="00502046">
      <w:pPr>
        <w:keepNext/>
        <w:keepLines/>
        <w:snapToGrid w:val="0"/>
        <w:spacing w:line="700" w:lineRule="exact"/>
        <w:jc w:val="center"/>
        <w:outlineLvl w:val="0"/>
        <w:rPr>
          <w:rFonts w:ascii="Times New Roman" w:eastAsia="方正小标宋简体" w:hAnsi="Times New Roman" w:cs="Times New Roman"/>
          <w:bCs/>
          <w:kern w:val="44"/>
          <w:sz w:val="44"/>
          <w:szCs w:val="44"/>
          <w:lang w:eastAsia="zh-CN"/>
        </w:rPr>
      </w:pPr>
      <w:r w:rsidRPr="0009209A">
        <w:rPr>
          <w:rFonts w:ascii="Times New Roman" w:eastAsia="方正小标宋简体" w:hAnsi="Times New Roman" w:cs="Times New Roman"/>
          <w:bCs/>
          <w:kern w:val="44"/>
          <w:sz w:val="44"/>
          <w:szCs w:val="44"/>
          <w:lang w:eastAsia="zh-CN"/>
        </w:rPr>
        <w:t>202</w:t>
      </w:r>
      <w:r>
        <w:rPr>
          <w:rFonts w:ascii="Times New Roman" w:eastAsia="方正小标宋简体" w:hAnsi="Times New Roman" w:cs="Times New Roman"/>
          <w:bCs/>
          <w:kern w:val="44"/>
          <w:sz w:val="44"/>
          <w:szCs w:val="44"/>
          <w:lang w:eastAsia="zh-CN"/>
        </w:rPr>
        <w:t>2</w:t>
      </w:r>
      <w:r w:rsidRPr="0009209A">
        <w:rPr>
          <w:rFonts w:ascii="Times New Roman" w:eastAsia="方正小标宋简体" w:hAnsi="Times New Roman" w:cs="Times New Roman"/>
          <w:bCs/>
          <w:kern w:val="44"/>
          <w:sz w:val="44"/>
          <w:szCs w:val="44"/>
          <w:lang w:eastAsia="zh-CN"/>
        </w:rPr>
        <w:t>年咨询研究项目指南</w:t>
      </w:r>
    </w:p>
    <w:p w:rsidR="00502046" w:rsidRPr="0009209A" w:rsidRDefault="00502046" w:rsidP="00502046">
      <w:pPr>
        <w:rPr>
          <w:rFonts w:ascii="Times New Roman" w:eastAsia="仿宋_GB2312" w:hAnsi="Times New Roman" w:cs="Times New Roman"/>
          <w:sz w:val="32"/>
          <w:szCs w:val="24"/>
          <w:lang w:eastAsia="zh-CN"/>
        </w:rPr>
      </w:pPr>
    </w:p>
    <w:p w:rsidR="00894B00" w:rsidRDefault="000951C2" w:rsidP="000951C2">
      <w:pPr>
        <w:adjustRightInd w:val="0"/>
        <w:snapToGrid w:val="0"/>
        <w:spacing w:line="580" w:lineRule="exact"/>
        <w:ind w:firstLineChars="200" w:firstLine="640"/>
        <w:jc w:val="both"/>
        <w:rPr>
          <w:rFonts w:ascii="仿宋_GB2312" w:eastAsia="仿宋_GB2312" w:hAnsiTheme="minorHAnsi" w:cs="仿宋_GB2312"/>
          <w:sz w:val="32"/>
          <w:szCs w:val="32"/>
          <w:lang w:eastAsia="zh-CN"/>
        </w:rPr>
      </w:pPr>
      <w:r w:rsidRPr="00894B00">
        <w:rPr>
          <w:rFonts w:ascii="仿宋_GB2312" w:eastAsia="仿宋_GB2312" w:hAnsiTheme="minorHAnsi" w:cs="仿宋_GB2312"/>
          <w:sz w:val="32"/>
          <w:szCs w:val="32"/>
          <w:lang w:eastAsia="zh-CN"/>
        </w:rPr>
        <w:t>中国工程科技发展战略福建研究院</w:t>
      </w:r>
      <w:r>
        <w:rPr>
          <w:rFonts w:ascii="仿宋_GB2312" w:eastAsia="仿宋_GB2312" w:hAnsiTheme="minorHAnsi" w:cs="仿宋_GB2312"/>
          <w:sz w:val="32"/>
          <w:szCs w:val="32"/>
          <w:lang w:eastAsia="zh-CN"/>
        </w:rPr>
        <w:t>2022</w:t>
      </w:r>
      <w:r>
        <w:rPr>
          <w:rFonts w:ascii="仿宋_GB2312" w:eastAsia="仿宋_GB2312" w:hAnsiTheme="minorHAnsi" w:cs="仿宋_GB2312" w:hint="eastAsia"/>
          <w:sz w:val="32"/>
          <w:szCs w:val="32"/>
          <w:lang w:eastAsia="zh-CN"/>
        </w:rPr>
        <w:t>年</w:t>
      </w:r>
      <w:r w:rsidR="007A50CF">
        <w:rPr>
          <w:rFonts w:ascii="仿宋_GB2312" w:eastAsia="仿宋_GB2312" w:hAnsiTheme="minorHAnsi" w:cs="仿宋_GB2312" w:hint="eastAsia"/>
          <w:sz w:val="32"/>
          <w:szCs w:val="32"/>
          <w:lang w:eastAsia="zh-CN"/>
        </w:rPr>
        <w:t>咨询</w:t>
      </w:r>
      <w:r w:rsidR="006B7316">
        <w:rPr>
          <w:rFonts w:ascii="仿宋_GB2312" w:eastAsia="仿宋_GB2312" w:hAnsiTheme="minorHAnsi" w:cs="仿宋_GB2312" w:hint="eastAsia"/>
          <w:sz w:val="32"/>
          <w:szCs w:val="32"/>
          <w:lang w:eastAsia="zh-CN"/>
        </w:rPr>
        <w:t>研究</w:t>
      </w:r>
      <w:r w:rsidR="00163B9F">
        <w:rPr>
          <w:rFonts w:ascii="仿宋_GB2312" w:eastAsia="仿宋_GB2312" w:hAnsiTheme="minorHAnsi" w:cs="仿宋_GB2312" w:hint="eastAsia"/>
          <w:sz w:val="32"/>
          <w:szCs w:val="32"/>
          <w:lang w:eastAsia="zh-CN"/>
        </w:rPr>
        <w:t>项目</w:t>
      </w:r>
      <w:r w:rsidR="006B7316">
        <w:rPr>
          <w:rFonts w:ascii="仿宋_GB2312" w:eastAsia="仿宋_GB2312" w:hAnsiTheme="minorHAnsi" w:cs="仿宋_GB2312" w:hint="eastAsia"/>
          <w:sz w:val="32"/>
          <w:szCs w:val="32"/>
          <w:lang w:eastAsia="zh-CN"/>
        </w:rPr>
        <w:t>,</w:t>
      </w:r>
      <w:r w:rsidR="001462F6">
        <w:rPr>
          <w:rFonts w:ascii="仿宋_GB2312" w:eastAsia="仿宋_GB2312" w:hAnsiTheme="minorHAnsi" w:cs="仿宋_GB2312" w:hint="eastAsia"/>
          <w:sz w:val="32"/>
          <w:szCs w:val="32"/>
          <w:lang w:eastAsia="zh-CN"/>
        </w:rPr>
        <w:t>全面</w:t>
      </w:r>
      <w:r w:rsidR="009D61BA">
        <w:rPr>
          <w:rFonts w:ascii="仿宋_GB2312" w:eastAsia="仿宋_GB2312" w:hAnsiTheme="minorHAnsi" w:cs="仿宋_GB2312" w:hint="eastAsia"/>
          <w:sz w:val="32"/>
          <w:szCs w:val="32"/>
          <w:lang w:eastAsia="zh-CN"/>
        </w:rPr>
        <w:t>落实</w:t>
      </w:r>
      <w:r w:rsidR="001462F6">
        <w:rPr>
          <w:rFonts w:ascii="仿宋_GB2312" w:eastAsia="仿宋_GB2312" w:hAnsiTheme="minorHAnsi" w:cs="仿宋_GB2312" w:hint="eastAsia"/>
          <w:sz w:val="32"/>
          <w:szCs w:val="32"/>
          <w:lang w:eastAsia="zh-CN"/>
        </w:rPr>
        <w:t>福建</w:t>
      </w:r>
      <w:r w:rsidR="001462F6" w:rsidRPr="001462F6">
        <w:rPr>
          <w:rFonts w:ascii="仿宋_GB2312" w:eastAsia="仿宋_GB2312" w:hAnsiTheme="minorHAnsi" w:cs="仿宋_GB2312"/>
          <w:sz w:val="32"/>
          <w:szCs w:val="32"/>
          <w:lang w:eastAsia="zh-CN"/>
        </w:rPr>
        <w:t>省第十一次党代会</w:t>
      </w:r>
      <w:r w:rsidR="00EA03C9">
        <w:rPr>
          <w:rFonts w:ascii="仿宋_GB2312" w:eastAsia="仿宋_GB2312" w:hAnsiTheme="minorHAnsi" w:cs="仿宋_GB2312" w:hint="eastAsia"/>
          <w:sz w:val="32"/>
          <w:szCs w:val="32"/>
          <w:lang w:eastAsia="zh-CN"/>
        </w:rPr>
        <w:t>要</w:t>
      </w:r>
      <w:r w:rsidR="00EA03C9">
        <w:rPr>
          <w:rFonts w:ascii="仿宋_GB2312" w:eastAsia="仿宋_GB2312" w:hAnsiTheme="minorHAnsi" w:cs="仿宋_GB2312"/>
          <w:sz w:val="32"/>
          <w:szCs w:val="32"/>
          <w:lang w:eastAsia="zh-CN"/>
        </w:rPr>
        <w:t>求</w:t>
      </w:r>
      <w:r w:rsidR="009D61BA">
        <w:rPr>
          <w:rFonts w:ascii="仿宋_GB2312" w:eastAsia="仿宋_GB2312" w:hAnsiTheme="minorHAnsi" w:cs="仿宋_GB2312" w:hint="eastAsia"/>
          <w:sz w:val="32"/>
          <w:szCs w:val="32"/>
          <w:lang w:eastAsia="zh-CN"/>
        </w:rPr>
        <w:t>，紧扣</w:t>
      </w:r>
      <w:r w:rsidR="00533458">
        <w:rPr>
          <w:rFonts w:ascii="仿宋_GB2312" w:eastAsia="仿宋_GB2312" w:hAnsiTheme="minorHAnsi" w:cs="仿宋_GB2312" w:hint="eastAsia"/>
          <w:sz w:val="32"/>
          <w:szCs w:val="32"/>
          <w:lang w:eastAsia="zh-CN"/>
        </w:rPr>
        <w:t>做大做强做优“四</w:t>
      </w:r>
      <w:r w:rsidR="00533458">
        <w:rPr>
          <w:rFonts w:ascii="仿宋_GB2312" w:eastAsia="仿宋_GB2312" w:hAnsiTheme="minorHAnsi" w:cs="仿宋_GB2312"/>
          <w:sz w:val="32"/>
          <w:szCs w:val="32"/>
          <w:lang w:eastAsia="zh-CN"/>
        </w:rPr>
        <w:t>大</w:t>
      </w:r>
      <w:r w:rsidR="00533458" w:rsidRPr="00DC1C3C">
        <w:rPr>
          <w:rFonts w:ascii="仿宋_GB2312" w:eastAsia="仿宋_GB2312" w:hAnsiTheme="minorHAnsi" w:cs="仿宋_GB2312"/>
          <w:sz w:val="32"/>
          <w:szCs w:val="32"/>
          <w:lang w:eastAsia="zh-CN"/>
        </w:rPr>
        <w:t>经济</w:t>
      </w:r>
      <w:r w:rsidR="00533458" w:rsidRPr="00533458">
        <w:rPr>
          <w:rFonts w:ascii="仿宋_GB2312" w:eastAsia="仿宋_GB2312" w:hAnsiTheme="minorHAnsi" w:cs="仿宋_GB2312" w:hint="eastAsia"/>
          <w:sz w:val="32"/>
          <w:szCs w:val="32"/>
          <w:lang w:eastAsia="zh-CN"/>
        </w:rPr>
        <w:t>”</w:t>
      </w:r>
      <w:r w:rsidR="00533458">
        <w:rPr>
          <w:rFonts w:ascii="仿宋_GB2312" w:eastAsia="仿宋_GB2312" w:hAnsiTheme="minorHAnsi" w:cs="仿宋_GB2312" w:hint="eastAsia"/>
          <w:sz w:val="32"/>
          <w:szCs w:val="32"/>
          <w:lang w:eastAsia="zh-CN"/>
        </w:rPr>
        <w:t>，聚焦福建</w:t>
      </w:r>
      <w:bookmarkStart w:id="0" w:name="_GoBack"/>
      <w:bookmarkEnd w:id="0"/>
      <w:r>
        <w:rPr>
          <w:rFonts w:ascii="仿宋_GB2312" w:eastAsia="仿宋_GB2312" w:hAnsiTheme="minorHAnsi" w:cs="仿宋_GB2312" w:hint="eastAsia"/>
          <w:sz w:val="32"/>
          <w:szCs w:val="32"/>
          <w:lang w:eastAsia="zh-CN"/>
        </w:rPr>
        <w:t>省</w:t>
      </w:r>
      <w:r w:rsidR="007A50CF" w:rsidRPr="00894B00">
        <w:rPr>
          <w:rFonts w:ascii="仿宋_GB2312" w:eastAsia="仿宋_GB2312" w:hAnsiTheme="minorHAnsi" w:cs="仿宋_GB2312" w:hint="eastAsia"/>
          <w:sz w:val="32"/>
          <w:szCs w:val="32"/>
          <w:lang w:eastAsia="zh-CN"/>
        </w:rPr>
        <w:t xml:space="preserve"> “十四五”规划和2035远景目标纲要的重大工程和重点工作</w:t>
      </w:r>
      <w:r>
        <w:rPr>
          <w:rFonts w:ascii="仿宋_GB2312" w:eastAsia="仿宋_GB2312" w:hAnsiTheme="minorHAnsi" w:cs="仿宋_GB2312" w:hint="eastAsia"/>
          <w:sz w:val="32"/>
          <w:szCs w:val="32"/>
          <w:lang w:eastAsia="zh-CN"/>
        </w:rPr>
        <w:t>，切实发挥</w:t>
      </w:r>
      <w:r w:rsidR="00894B00">
        <w:rPr>
          <w:rFonts w:ascii="仿宋_GB2312" w:eastAsia="仿宋_GB2312" w:hAnsiTheme="minorHAnsi" w:cs="仿宋_GB2312" w:hint="eastAsia"/>
          <w:sz w:val="32"/>
          <w:szCs w:val="32"/>
          <w:lang w:eastAsia="zh-CN"/>
        </w:rPr>
        <w:t>战略咨询</w:t>
      </w:r>
      <w:r>
        <w:rPr>
          <w:rFonts w:ascii="仿宋_GB2312" w:eastAsia="仿宋_GB2312" w:hAnsiTheme="minorHAnsi" w:cs="仿宋_GB2312" w:hint="eastAsia"/>
          <w:sz w:val="32"/>
          <w:szCs w:val="32"/>
          <w:lang w:eastAsia="zh-CN"/>
        </w:rPr>
        <w:t>研究对科学决策的支撑作用。</w:t>
      </w:r>
    </w:p>
    <w:p w:rsidR="00502046" w:rsidRPr="006D25D7" w:rsidRDefault="00502046" w:rsidP="00502046">
      <w:pPr>
        <w:adjustRightInd w:val="0"/>
        <w:snapToGrid w:val="0"/>
        <w:spacing w:line="580" w:lineRule="exact"/>
        <w:ind w:firstLineChars="200" w:firstLine="640"/>
        <w:jc w:val="both"/>
        <w:rPr>
          <w:rFonts w:ascii="Times New Roman" w:eastAsia="黑体" w:hAnsi="Times New Roman" w:cs="Times New Roman"/>
          <w:sz w:val="32"/>
          <w:szCs w:val="32"/>
          <w:lang w:eastAsia="zh-CN"/>
        </w:rPr>
      </w:pPr>
      <w:r w:rsidRPr="006D25D7">
        <w:rPr>
          <w:rFonts w:ascii="Times New Roman" w:eastAsia="黑体" w:hAnsi="Times New Roman" w:cs="Times New Roman" w:hint="eastAsia"/>
          <w:sz w:val="32"/>
          <w:szCs w:val="32"/>
          <w:lang w:eastAsia="zh-CN"/>
        </w:rPr>
        <w:t>一、</w:t>
      </w:r>
      <w:r w:rsidR="008C3891" w:rsidRPr="008C3891">
        <w:rPr>
          <w:rFonts w:ascii="Times New Roman" w:eastAsia="黑体" w:hAnsi="Times New Roman" w:cs="Times New Roman" w:hint="eastAsia"/>
          <w:sz w:val="32"/>
          <w:szCs w:val="32"/>
          <w:lang w:eastAsia="zh-CN"/>
        </w:rPr>
        <w:t>福建省未来产业培育发展战略研究</w:t>
      </w:r>
    </w:p>
    <w:p w:rsidR="00502046" w:rsidRPr="0009209A" w:rsidRDefault="00502046" w:rsidP="00502046">
      <w:pPr>
        <w:adjustRightInd w:val="0"/>
        <w:snapToGrid w:val="0"/>
        <w:spacing w:line="580" w:lineRule="exact"/>
        <w:ind w:firstLineChars="200" w:firstLine="643"/>
        <w:rPr>
          <w:rFonts w:ascii="Times New Roman" w:eastAsia="仿宋_GB2312" w:hAnsi="Times New Roman" w:cs="Times New Roman"/>
          <w:sz w:val="32"/>
          <w:szCs w:val="32"/>
          <w:lang w:eastAsia="zh-CN"/>
        </w:rPr>
      </w:pPr>
      <w:r w:rsidRPr="0009209A">
        <w:rPr>
          <w:rFonts w:ascii="Times New Roman" w:eastAsia="仿宋_GB2312" w:hAnsi="Times New Roman" w:cs="Times New Roman"/>
          <w:b/>
          <w:sz w:val="32"/>
          <w:szCs w:val="32"/>
          <w:lang w:eastAsia="zh-CN"/>
        </w:rPr>
        <w:t>研究内容：</w:t>
      </w:r>
      <w:r w:rsidR="008C3891" w:rsidRPr="008C3891">
        <w:rPr>
          <w:rFonts w:ascii="Times New Roman" w:eastAsia="仿宋_GB2312" w:hAnsi="Times New Roman" w:cs="Times New Roman" w:hint="eastAsia"/>
          <w:sz w:val="32"/>
          <w:szCs w:val="32"/>
          <w:lang w:eastAsia="zh-CN"/>
        </w:rPr>
        <w:t>围绕福建省“十四五”规划和</w:t>
      </w:r>
      <w:r w:rsidR="008C3891" w:rsidRPr="008C3891">
        <w:rPr>
          <w:rFonts w:ascii="Times New Roman" w:eastAsia="仿宋_GB2312" w:hAnsi="Times New Roman" w:cs="Times New Roman"/>
          <w:sz w:val="32"/>
          <w:szCs w:val="32"/>
          <w:lang w:eastAsia="zh-CN"/>
        </w:rPr>
        <w:t>2035</w:t>
      </w:r>
      <w:r w:rsidR="008C3891" w:rsidRPr="008C3891">
        <w:rPr>
          <w:rFonts w:ascii="Times New Roman" w:eastAsia="仿宋_GB2312" w:hAnsi="Times New Roman" w:cs="Times New Roman"/>
          <w:sz w:val="32"/>
          <w:szCs w:val="32"/>
          <w:lang w:eastAsia="zh-CN"/>
        </w:rPr>
        <w:t>年远景目标纲要提出的人工智能、区块链、泛物联网、量子科技、类脑科学、元宇宙、数字货币等新技术领域，分析国内外相关未来产业发展现状和福建省培育发展未来产业的基础、面临的困难问题，对未来产业的项目、布局、规模、生态等指标进行评估测算，研究提出有针对性的对策建议。</w:t>
      </w:r>
    </w:p>
    <w:p w:rsidR="00502046" w:rsidRPr="006D25D7" w:rsidRDefault="00502046" w:rsidP="00502046">
      <w:pPr>
        <w:adjustRightInd w:val="0"/>
        <w:snapToGrid w:val="0"/>
        <w:spacing w:line="580" w:lineRule="exact"/>
        <w:ind w:firstLineChars="200" w:firstLine="640"/>
        <w:jc w:val="both"/>
        <w:rPr>
          <w:rFonts w:ascii="Times New Roman" w:eastAsia="黑体" w:hAnsi="Times New Roman" w:cs="Times New Roman"/>
          <w:sz w:val="32"/>
          <w:szCs w:val="32"/>
          <w:lang w:eastAsia="zh-CN"/>
        </w:rPr>
      </w:pPr>
      <w:r w:rsidRPr="006D25D7">
        <w:rPr>
          <w:rFonts w:ascii="Times New Roman" w:eastAsia="黑体" w:hAnsi="Times New Roman" w:cs="Times New Roman" w:hint="eastAsia"/>
          <w:sz w:val="32"/>
          <w:szCs w:val="32"/>
          <w:lang w:eastAsia="zh-CN"/>
        </w:rPr>
        <w:t>二、</w:t>
      </w:r>
      <w:r w:rsidR="008C3891" w:rsidRPr="008C3891">
        <w:rPr>
          <w:rFonts w:ascii="Times New Roman" w:eastAsia="黑体" w:hAnsi="Times New Roman" w:cs="Times New Roman" w:hint="eastAsia"/>
          <w:sz w:val="32"/>
          <w:szCs w:val="32"/>
          <w:lang w:eastAsia="zh-CN"/>
        </w:rPr>
        <w:t>福建省现代种业发展战略研究</w:t>
      </w:r>
    </w:p>
    <w:p w:rsidR="00502046" w:rsidRPr="0009209A" w:rsidRDefault="00502046" w:rsidP="00502046">
      <w:pPr>
        <w:adjustRightInd w:val="0"/>
        <w:snapToGrid w:val="0"/>
        <w:spacing w:line="580" w:lineRule="exact"/>
        <w:ind w:firstLineChars="200" w:firstLine="643"/>
        <w:jc w:val="both"/>
        <w:rPr>
          <w:rFonts w:ascii="Times New Roman" w:eastAsia="仿宋_GB2312" w:hAnsi="Times New Roman" w:cs="Times New Roman"/>
          <w:sz w:val="32"/>
          <w:szCs w:val="32"/>
          <w:lang w:eastAsia="zh-CN"/>
        </w:rPr>
      </w:pPr>
      <w:r w:rsidRPr="0009209A">
        <w:rPr>
          <w:rFonts w:ascii="Times New Roman" w:eastAsia="仿宋_GB2312" w:hAnsi="Times New Roman" w:cs="Times New Roman"/>
          <w:b/>
          <w:sz w:val="32"/>
          <w:szCs w:val="32"/>
          <w:lang w:eastAsia="zh-CN"/>
        </w:rPr>
        <w:t>研究内容：</w:t>
      </w:r>
      <w:bookmarkStart w:id="1" w:name="OLE_LINK1"/>
      <w:r w:rsidR="008C3891" w:rsidRPr="008C3891">
        <w:rPr>
          <w:rFonts w:ascii="Times New Roman" w:eastAsia="仿宋_GB2312" w:hAnsi="Times New Roman" w:cs="Times New Roman" w:hint="eastAsia"/>
          <w:sz w:val="32"/>
          <w:szCs w:val="32"/>
          <w:lang w:eastAsia="zh-CN"/>
        </w:rPr>
        <w:t>借鉴国内外种业发展的历史经验与规律，结合当前福建省种业发展的现状，分析福建省现代种业发展和种质保护面临的主要难题，开展特色种业模式和体制转型、科技发展等方面研究，探讨发展思路与主要建设任务，提出</w:t>
      </w:r>
      <w:r w:rsidR="008C3891" w:rsidRPr="008C3891">
        <w:rPr>
          <w:rFonts w:ascii="Times New Roman" w:eastAsia="仿宋_GB2312" w:hAnsi="Times New Roman" w:cs="Times New Roman" w:hint="eastAsia"/>
          <w:sz w:val="32"/>
          <w:szCs w:val="32"/>
          <w:lang w:eastAsia="zh-CN"/>
        </w:rPr>
        <w:lastRenderedPageBreak/>
        <w:t>促进福建省种业发展的政策建议和保障措施。</w:t>
      </w:r>
    </w:p>
    <w:bookmarkEnd w:id="1"/>
    <w:p w:rsidR="00502046" w:rsidRPr="006D25D7" w:rsidRDefault="00502046" w:rsidP="00502046">
      <w:pPr>
        <w:adjustRightInd w:val="0"/>
        <w:snapToGrid w:val="0"/>
        <w:spacing w:line="580" w:lineRule="exact"/>
        <w:ind w:firstLineChars="200" w:firstLine="640"/>
        <w:jc w:val="both"/>
        <w:rPr>
          <w:rFonts w:ascii="Times New Roman" w:eastAsia="黑体" w:hAnsi="Times New Roman" w:cs="Times New Roman"/>
          <w:sz w:val="32"/>
          <w:szCs w:val="32"/>
          <w:lang w:eastAsia="zh-CN"/>
        </w:rPr>
      </w:pPr>
      <w:r w:rsidRPr="006D25D7">
        <w:rPr>
          <w:rFonts w:ascii="Times New Roman" w:eastAsia="黑体" w:hAnsi="Times New Roman" w:cs="Times New Roman" w:hint="eastAsia"/>
          <w:sz w:val="32"/>
          <w:szCs w:val="32"/>
          <w:lang w:eastAsia="zh-CN"/>
        </w:rPr>
        <w:t>三、</w:t>
      </w:r>
      <w:r w:rsidR="008C3891" w:rsidRPr="008C3891">
        <w:rPr>
          <w:rFonts w:ascii="Times New Roman" w:eastAsia="黑体" w:hAnsi="Times New Roman" w:cs="Times New Roman" w:hint="eastAsia"/>
          <w:sz w:val="32"/>
          <w:szCs w:val="32"/>
          <w:lang w:eastAsia="zh-CN"/>
        </w:rPr>
        <w:t>福建省数字赋能海洋经济高质量发展战略研究</w:t>
      </w:r>
    </w:p>
    <w:p w:rsidR="008C3891" w:rsidRDefault="00502046" w:rsidP="00502046">
      <w:pPr>
        <w:adjustRightInd w:val="0"/>
        <w:snapToGrid w:val="0"/>
        <w:spacing w:line="580" w:lineRule="exact"/>
        <w:ind w:firstLineChars="200" w:firstLine="643"/>
        <w:jc w:val="both"/>
        <w:rPr>
          <w:rFonts w:ascii="Times New Roman" w:eastAsia="仿宋_GB2312" w:hAnsi="Times New Roman" w:cs="Times New Roman"/>
          <w:sz w:val="32"/>
          <w:szCs w:val="32"/>
          <w:lang w:eastAsia="zh-CN"/>
        </w:rPr>
      </w:pPr>
      <w:r w:rsidRPr="0009209A">
        <w:rPr>
          <w:rFonts w:ascii="Times New Roman" w:eastAsia="仿宋_GB2312" w:hAnsi="Times New Roman" w:cs="Times New Roman"/>
          <w:b/>
          <w:sz w:val="32"/>
          <w:szCs w:val="32"/>
          <w:lang w:eastAsia="zh-CN"/>
        </w:rPr>
        <w:t>研究内容：</w:t>
      </w:r>
      <w:r w:rsidR="008C3891" w:rsidRPr="008C3891">
        <w:rPr>
          <w:rFonts w:ascii="Times New Roman" w:eastAsia="仿宋_GB2312" w:hAnsi="Times New Roman" w:cs="Times New Roman" w:hint="eastAsia"/>
          <w:sz w:val="32"/>
          <w:szCs w:val="32"/>
          <w:lang w:eastAsia="zh-CN"/>
        </w:rPr>
        <w:t>分析国内外智慧海洋产业发展现状，研究海洋产业数字化创新应用、海洋信息基础设施建设、智慧海洋大数据中心建设战略规划和实施路径，为建设国内领先的数字海洋基础平台，服务福建海洋经济高质量发展提供咨询建议。</w:t>
      </w:r>
    </w:p>
    <w:p w:rsidR="00502046" w:rsidRPr="006D25D7" w:rsidRDefault="00502046" w:rsidP="00502046">
      <w:pPr>
        <w:adjustRightInd w:val="0"/>
        <w:snapToGrid w:val="0"/>
        <w:spacing w:line="580" w:lineRule="exact"/>
        <w:ind w:firstLineChars="200" w:firstLine="640"/>
        <w:jc w:val="both"/>
        <w:rPr>
          <w:rFonts w:ascii="Times New Roman" w:eastAsia="黑体" w:hAnsi="Times New Roman" w:cs="Times New Roman"/>
          <w:sz w:val="32"/>
          <w:szCs w:val="32"/>
          <w:lang w:eastAsia="zh-CN"/>
        </w:rPr>
      </w:pPr>
      <w:r w:rsidRPr="006D25D7">
        <w:rPr>
          <w:rFonts w:ascii="Times New Roman" w:eastAsia="黑体" w:hAnsi="Times New Roman" w:cs="Times New Roman" w:hint="eastAsia"/>
          <w:sz w:val="32"/>
          <w:szCs w:val="32"/>
          <w:lang w:eastAsia="zh-CN"/>
        </w:rPr>
        <w:t>四、</w:t>
      </w:r>
      <w:r w:rsidR="008C3891" w:rsidRPr="008C3891">
        <w:rPr>
          <w:rFonts w:ascii="Times New Roman" w:eastAsia="黑体" w:hAnsi="Times New Roman" w:cs="Times New Roman" w:hint="eastAsia"/>
          <w:sz w:val="32"/>
          <w:szCs w:val="32"/>
          <w:lang w:eastAsia="zh-CN"/>
        </w:rPr>
        <w:t>福建省开行市域列车与都市圈协同发展路径研究</w:t>
      </w:r>
    </w:p>
    <w:p w:rsidR="00502046" w:rsidRPr="0009209A" w:rsidRDefault="00502046" w:rsidP="00502046">
      <w:pPr>
        <w:adjustRightInd w:val="0"/>
        <w:snapToGrid w:val="0"/>
        <w:spacing w:line="580" w:lineRule="exact"/>
        <w:ind w:firstLineChars="200" w:firstLine="643"/>
        <w:jc w:val="both"/>
        <w:rPr>
          <w:rFonts w:ascii="Times New Roman" w:eastAsia="仿宋_GB2312" w:hAnsi="Times New Roman" w:cs="Times New Roman"/>
          <w:sz w:val="32"/>
          <w:szCs w:val="32"/>
          <w:lang w:eastAsia="zh-CN"/>
        </w:rPr>
      </w:pPr>
      <w:r w:rsidRPr="0009209A">
        <w:rPr>
          <w:rFonts w:ascii="Times New Roman" w:eastAsia="仿宋_GB2312" w:hAnsi="Times New Roman" w:cs="Times New Roman"/>
          <w:b/>
          <w:sz w:val="32"/>
          <w:szCs w:val="32"/>
          <w:lang w:eastAsia="zh-CN"/>
        </w:rPr>
        <w:t>研究内容：</w:t>
      </w:r>
      <w:r w:rsidR="008C3891" w:rsidRPr="008C3891">
        <w:rPr>
          <w:rFonts w:ascii="Times New Roman" w:eastAsia="仿宋_GB2312" w:hAnsi="Times New Roman" w:cs="Times New Roman" w:hint="eastAsia"/>
          <w:sz w:val="32"/>
          <w:szCs w:val="32"/>
          <w:lang w:eastAsia="zh-CN"/>
        </w:rPr>
        <w:t>通过对市域铁路与福州都市圈、厦漳泉都市圈协同发展机理研究、都市圈交通需求与网络适应性研究、示范线路运营策划研究及示范工程投资、效益及配套政策研究，提出市域列车与福州都市圈、厦漳泉都市圈协同发展路径和存在的突出问题，为福州都市圈、厦漳泉都市圈的市域铁路建设优化和效能提升起到引领作用。</w:t>
      </w:r>
    </w:p>
    <w:p w:rsidR="00502046" w:rsidRPr="006D25D7" w:rsidRDefault="00502046" w:rsidP="00502046">
      <w:pPr>
        <w:adjustRightInd w:val="0"/>
        <w:snapToGrid w:val="0"/>
        <w:spacing w:line="580" w:lineRule="exact"/>
        <w:ind w:firstLineChars="200" w:firstLine="640"/>
        <w:jc w:val="both"/>
        <w:rPr>
          <w:rFonts w:ascii="Times New Roman" w:eastAsia="黑体" w:hAnsi="Times New Roman" w:cs="Times New Roman"/>
          <w:sz w:val="32"/>
          <w:szCs w:val="32"/>
          <w:lang w:eastAsia="zh-CN"/>
        </w:rPr>
      </w:pPr>
      <w:r w:rsidRPr="006D25D7">
        <w:rPr>
          <w:rFonts w:ascii="Times New Roman" w:eastAsia="黑体" w:hAnsi="Times New Roman" w:cs="Times New Roman" w:hint="eastAsia"/>
          <w:sz w:val="32"/>
          <w:szCs w:val="32"/>
          <w:lang w:eastAsia="zh-CN"/>
        </w:rPr>
        <w:t>五、</w:t>
      </w:r>
      <w:r w:rsidR="00370EEA" w:rsidRPr="00370EEA">
        <w:rPr>
          <w:rFonts w:ascii="Times New Roman" w:eastAsia="黑体" w:hAnsi="Times New Roman" w:cs="Times New Roman" w:hint="eastAsia"/>
          <w:sz w:val="32"/>
          <w:szCs w:val="32"/>
          <w:lang w:eastAsia="zh-CN"/>
        </w:rPr>
        <w:t>闽江河口湿地生态安全战略研究</w:t>
      </w:r>
    </w:p>
    <w:p w:rsidR="00502046" w:rsidRPr="0009209A" w:rsidRDefault="00502046" w:rsidP="00502046">
      <w:pPr>
        <w:adjustRightInd w:val="0"/>
        <w:snapToGrid w:val="0"/>
        <w:spacing w:line="580" w:lineRule="exact"/>
        <w:ind w:firstLineChars="200" w:firstLine="643"/>
        <w:jc w:val="both"/>
        <w:rPr>
          <w:rFonts w:ascii="Times New Roman" w:eastAsia="仿宋_GB2312" w:hAnsi="Times New Roman" w:cs="Times New Roman"/>
          <w:sz w:val="32"/>
          <w:szCs w:val="32"/>
          <w:lang w:eastAsia="zh-CN"/>
        </w:rPr>
      </w:pPr>
      <w:r w:rsidRPr="0009209A">
        <w:rPr>
          <w:rFonts w:ascii="Times New Roman" w:eastAsia="仿宋_GB2312" w:hAnsi="Times New Roman" w:cs="Times New Roman"/>
          <w:b/>
          <w:sz w:val="32"/>
          <w:szCs w:val="32"/>
          <w:lang w:eastAsia="zh-CN"/>
        </w:rPr>
        <w:t>研究内容：</w:t>
      </w:r>
      <w:r w:rsidR="00370EEA" w:rsidRPr="00370EEA">
        <w:rPr>
          <w:rFonts w:ascii="Times New Roman" w:eastAsia="仿宋_GB2312" w:hAnsi="Times New Roman" w:cs="Times New Roman" w:hint="eastAsia"/>
          <w:sz w:val="32"/>
          <w:szCs w:val="32"/>
          <w:lang w:eastAsia="zh-CN"/>
        </w:rPr>
        <w:t>厘清闽江河口典型湿地类型及其生态服务价值，揭示闽江河口生态安全格局演变规律，分析闽江河口湿地生态系统面临的主要生态安全风险和主要风险因素，梳理闽江口生态保护与修复进展及存在的问题，研究进一步保护闽江河口湿地生物多样性的对策，提出新形势下闽江河口湿地生态保护和修复建议，探索闽江河口湿地生态功能提升与生态安全保障的措施和途径。</w:t>
      </w:r>
    </w:p>
    <w:p w:rsidR="00502046" w:rsidRPr="006D25D7" w:rsidRDefault="00502046" w:rsidP="00502046">
      <w:pPr>
        <w:adjustRightInd w:val="0"/>
        <w:snapToGrid w:val="0"/>
        <w:spacing w:line="580" w:lineRule="exact"/>
        <w:ind w:firstLineChars="200" w:firstLine="640"/>
        <w:jc w:val="both"/>
        <w:rPr>
          <w:rFonts w:ascii="Times New Roman" w:eastAsia="黑体" w:hAnsi="Times New Roman" w:cs="Times New Roman"/>
          <w:sz w:val="32"/>
          <w:szCs w:val="32"/>
          <w:lang w:eastAsia="zh-CN"/>
        </w:rPr>
      </w:pPr>
      <w:r w:rsidRPr="006D25D7">
        <w:rPr>
          <w:rFonts w:ascii="Times New Roman" w:eastAsia="黑体" w:hAnsi="Times New Roman" w:cs="Times New Roman" w:hint="eastAsia"/>
          <w:sz w:val="32"/>
          <w:szCs w:val="32"/>
          <w:lang w:eastAsia="zh-CN"/>
        </w:rPr>
        <w:t>六、</w:t>
      </w:r>
      <w:r w:rsidR="00370EEA" w:rsidRPr="00370EEA">
        <w:rPr>
          <w:rFonts w:ascii="Times New Roman" w:eastAsia="黑体" w:hAnsi="Times New Roman" w:cs="Times New Roman" w:hint="eastAsia"/>
          <w:sz w:val="32"/>
          <w:szCs w:val="32"/>
          <w:lang w:eastAsia="zh-CN"/>
        </w:rPr>
        <w:t>福建省汽车产业集群发展战略研究</w:t>
      </w:r>
    </w:p>
    <w:p w:rsidR="00370EEA" w:rsidRDefault="00502046" w:rsidP="00502046">
      <w:pPr>
        <w:adjustRightInd w:val="0"/>
        <w:snapToGrid w:val="0"/>
        <w:spacing w:line="580" w:lineRule="exact"/>
        <w:ind w:firstLineChars="200" w:firstLine="643"/>
        <w:jc w:val="both"/>
        <w:rPr>
          <w:rFonts w:ascii="Times New Roman" w:eastAsia="仿宋_GB2312" w:hAnsi="Times New Roman" w:cs="Times New Roman"/>
          <w:sz w:val="32"/>
          <w:szCs w:val="32"/>
          <w:lang w:eastAsia="zh-CN"/>
        </w:rPr>
      </w:pPr>
      <w:r w:rsidRPr="0009209A">
        <w:rPr>
          <w:rFonts w:ascii="Times New Roman" w:eastAsia="仿宋_GB2312" w:hAnsi="Times New Roman" w:cs="Times New Roman"/>
          <w:b/>
          <w:sz w:val="32"/>
          <w:szCs w:val="32"/>
          <w:lang w:eastAsia="zh-CN"/>
        </w:rPr>
        <w:t>研究内容：</w:t>
      </w:r>
      <w:r w:rsidR="00370EEA" w:rsidRPr="00370EEA">
        <w:rPr>
          <w:rFonts w:ascii="Times New Roman" w:eastAsia="仿宋_GB2312" w:hAnsi="Times New Roman" w:cs="Times New Roman" w:hint="eastAsia"/>
          <w:sz w:val="32"/>
          <w:szCs w:val="32"/>
          <w:lang w:eastAsia="zh-CN"/>
        </w:rPr>
        <w:t>通过分析福建省汽车产业集群的现状及面临</w:t>
      </w:r>
      <w:r w:rsidR="00370EEA" w:rsidRPr="00370EEA">
        <w:rPr>
          <w:rFonts w:ascii="Times New Roman" w:eastAsia="仿宋_GB2312" w:hAnsi="Times New Roman" w:cs="Times New Roman" w:hint="eastAsia"/>
          <w:sz w:val="32"/>
          <w:szCs w:val="32"/>
          <w:lang w:eastAsia="zh-CN"/>
        </w:rPr>
        <w:lastRenderedPageBreak/>
        <w:t>的机遇和挑战，明确福建省在全国汽车产业发展大局中的定位，提出福建汽车产业集群优化布局思路；结合打造东南沿海最具竞争力的新能源汽车产业基地，研究提出福建省新能源、氢燃料电池、智能网联汽车技术和产业链发展目标、思路和实施路径。</w:t>
      </w:r>
    </w:p>
    <w:p w:rsidR="00502046" w:rsidRPr="006D25D7" w:rsidRDefault="00502046" w:rsidP="00502046">
      <w:pPr>
        <w:adjustRightInd w:val="0"/>
        <w:snapToGrid w:val="0"/>
        <w:spacing w:line="580" w:lineRule="exact"/>
        <w:ind w:firstLineChars="200" w:firstLine="640"/>
        <w:jc w:val="both"/>
        <w:rPr>
          <w:rFonts w:ascii="Times New Roman" w:eastAsia="黑体" w:hAnsi="Times New Roman" w:cs="Times New Roman"/>
          <w:sz w:val="32"/>
          <w:szCs w:val="32"/>
          <w:lang w:eastAsia="zh-CN"/>
        </w:rPr>
      </w:pPr>
      <w:r w:rsidRPr="006D25D7">
        <w:rPr>
          <w:rFonts w:ascii="Times New Roman" w:eastAsia="黑体" w:hAnsi="Times New Roman" w:cs="Times New Roman" w:hint="eastAsia"/>
          <w:sz w:val="32"/>
          <w:szCs w:val="32"/>
          <w:lang w:eastAsia="zh-CN"/>
        </w:rPr>
        <w:t>七</w:t>
      </w:r>
      <w:r w:rsidRPr="006D25D7">
        <w:rPr>
          <w:rFonts w:ascii="Times New Roman" w:eastAsia="黑体" w:hAnsi="Times New Roman" w:cs="Times New Roman"/>
          <w:sz w:val="32"/>
          <w:szCs w:val="32"/>
          <w:lang w:eastAsia="zh-CN"/>
        </w:rPr>
        <w:t>、</w:t>
      </w:r>
      <w:r w:rsidR="00370EEA" w:rsidRPr="00370EEA">
        <w:rPr>
          <w:rFonts w:ascii="Times New Roman" w:eastAsia="黑体" w:hAnsi="Times New Roman" w:cs="Times New Roman" w:hint="eastAsia"/>
          <w:sz w:val="32"/>
          <w:szCs w:val="32"/>
          <w:lang w:eastAsia="zh-CN"/>
        </w:rPr>
        <w:t>环武夷山国家公园保护发展带融合创新发展研究</w:t>
      </w:r>
    </w:p>
    <w:p w:rsidR="00502046" w:rsidRPr="0009209A" w:rsidRDefault="00502046" w:rsidP="00502046">
      <w:pPr>
        <w:adjustRightInd w:val="0"/>
        <w:snapToGrid w:val="0"/>
        <w:spacing w:line="580" w:lineRule="exact"/>
        <w:ind w:firstLineChars="200" w:firstLine="643"/>
        <w:jc w:val="both"/>
        <w:rPr>
          <w:rFonts w:ascii="Times New Roman" w:eastAsia="黑体" w:hAnsi="Times New Roman" w:cs="Times New Roman"/>
          <w:sz w:val="32"/>
          <w:szCs w:val="32"/>
          <w:lang w:eastAsia="zh-CN"/>
        </w:rPr>
      </w:pPr>
      <w:r w:rsidRPr="0009209A">
        <w:rPr>
          <w:rFonts w:ascii="Times New Roman" w:eastAsia="仿宋_GB2312" w:hAnsi="Times New Roman" w:cs="Times New Roman"/>
          <w:b/>
          <w:sz w:val="32"/>
          <w:szCs w:val="32"/>
          <w:lang w:eastAsia="zh-CN"/>
        </w:rPr>
        <w:t>研究内容：</w:t>
      </w:r>
      <w:r w:rsidR="00370EEA" w:rsidRPr="00370EEA">
        <w:rPr>
          <w:rFonts w:ascii="Times New Roman" w:eastAsia="仿宋_GB2312" w:hAnsi="Times New Roman" w:cs="Times New Roman" w:hint="eastAsia"/>
          <w:sz w:val="32"/>
          <w:szCs w:val="32"/>
          <w:lang w:eastAsia="zh-CN"/>
        </w:rPr>
        <w:t>探索建立环武夷山国家公园保护发展的组织体系、技术体系和政策体系，建立环境指标、建设规模、产业发展以及风景道路、城镇风貌、绿色交通、生态旅游等国家公园建设标准体系和监测管控体系，重点研究生物多样性保护、生态修复和碳汇交易机制，探讨“五旅”（文旅、茶旅、康旅、体旅、农旅）融合，“三茶”（茶产业、茶科技、茶文化）统筹，提出环武夷山国家公园保护发展的战略目标、实施路径和政策建议。</w:t>
      </w:r>
    </w:p>
    <w:p w:rsidR="00502046" w:rsidRPr="006D25D7" w:rsidRDefault="00502046" w:rsidP="00502046">
      <w:pPr>
        <w:adjustRightInd w:val="0"/>
        <w:snapToGrid w:val="0"/>
        <w:spacing w:line="580" w:lineRule="exact"/>
        <w:ind w:firstLineChars="200" w:firstLine="640"/>
        <w:jc w:val="both"/>
        <w:rPr>
          <w:rFonts w:ascii="Times New Roman" w:eastAsia="黑体" w:hAnsi="Times New Roman" w:cs="Times New Roman"/>
          <w:sz w:val="32"/>
          <w:szCs w:val="32"/>
          <w:lang w:eastAsia="zh-CN"/>
        </w:rPr>
      </w:pPr>
      <w:r w:rsidRPr="006D25D7">
        <w:rPr>
          <w:rFonts w:ascii="Times New Roman" w:eastAsia="黑体" w:hAnsi="Times New Roman" w:cs="Times New Roman" w:hint="eastAsia"/>
          <w:sz w:val="32"/>
          <w:szCs w:val="32"/>
          <w:lang w:eastAsia="zh-CN"/>
        </w:rPr>
        <w:t>八、</w:t>
      </w:r>
      <w:r w:rsidR="00370EEA" w:rsidRPr="00370EEA">
        <w:rPr>
          <w:rFonts w:ascii="Times New Roman" w:eastAsia="黑体" w:hAnsi="Times New Roman" w:cs="Times New Roman" w:hint="eastAsia"/>
          <w:sz w:val="32"/>
          <w:szCs w:val="32"/>
          <w:lang w:eastAsia="zh-CN"/>
        </w:rPr>
        <w:t>双碳目标下福建省核能综合利用战略规划研究</w:t>
      </w:r>
    </w:p>
    <w:p w:rsidR="008822A2" w:rsidRDefault="00502046" w:rsidP="00C828CB">
      <w:pPr>
        <w:adjustRightInd w:val="0"/>
        <w:snapToGrid w:val="0"/>
        <w:spacing w:line="580" w:lineRule="exact"/>
        <w:ind w:firstLineChars="200" w:firstLine="643"/>
        <w:jc w:val="both"/>
        <w:rPr>
          <w:lang w:eastAsia="zh-CN"/>
        </w:rPr>
      </w:pPr>
      <w:r w:rsidRPr="0009209A">
        <w:rPr>
          <w:rFonts w:ascii="Times New Roman" w:eastAsia="仿宋_GB2312" w:hAnsi="Times New Roman" w:cs="Times New Roman"/>
          <w:b/>
          <w:sz w:val="32"/>
          <w:szCs w:val="32"/>
          <w:lang w:eastAsia="zh-CN"/>
        </w:rPr>
        <w:t>研究内容：</w:t>
      </w:r>
      <w:r w:rsidR="00370EEA" w:rsidRPr="00370EEA">
        <w:rPr>
          <w:rFonts w:ascii="Times New Roman" w:eastAsia="仿宋_GB2312" w:hAnsi="Times New Roman" w:cs="Times New Roman" w:hint="eastAsia"/>
          <w:sz w:val="32"/>
          <w:szCs w:val="32"/>
          <w:lang w:eastAsia="zh-CN"/>
        </w:rPr>
        <w:t>面向双碳目标，调研分析福建省能源系统发展现状和政策规划等，研究福建省清洁能源结构，明晰核能综合利用的发展定位和目标、功能布局及土地利用等，提出核能综合利用的创新思路、技术路线、重点工程、产业协同发展方案及相关政策建议，制订福建省核能综合利用战略规划，为福建省实现双碳目标提供有力的决策支撑，推动福建省能源体系绿色低碳转型，助力构建“福建省能源转型高质量发展示范区”。</w:t>
      </w:r>
    </w:p>
    <w:sectPr w:rsidR="008822A2" w:rsidSect="001678B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方正小标宋简体">
    <w:altName w:val="微软雅黑"/>
    <w:panose1 w:val="03000509000000000000"/>
    <w:charset w:val="86"/>
    <w:family w:val="script"/>
    <w:pitch w:val="fixed"/>
    <w:sig w:usb0="00000001" w:usb1="080E0000" w:usb2="00000010" w:usb3="00000000" w:csb0="00040000" w:csb1="00000000"/>
  </w:font>
  <w:font w:name="仿宋_GB2312">
    <w:altName w:val="仿宋"/>
    <w:panose1 w:val="02010609030101010101"/>
    <w:charset w:val="86"/>
    <w:family w:val="modern"/>
    <w:pitch w:val="fixed"/>
    <w:sig w:usb0="00000001" w:usb1="080E0000" w:usb2="00000010" w:usb3="00000000" w:csb0="00040000"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02046"/>
    <w:rsid w:val="000951C2"/>
    <w:rsid w:val="000A5284"/>
    <w:rsid w:val="001462F6"/>
    <w:rsid w:val="00163B9F"/>
    <w:rsid w:val="001678BB"/>
    <w:rsid w:val="00370EEA"/>
    <w:rsid w:val="004717AE"/>
    <w:rsid w:val="00502046"/>
    <w:rsid w:val="00533458"/>
    <w:rsid w:val="006B7316"/>
    <w:rsid w:val="007A50CF"/>
    <w:rsid w:val="008822A2"/>
    <w:rsid w:val="00894B00"/>
    <w:rsid w:val="008C3891"/>
    <w:rsid w:val="009D61BA"/>
    <w:rsid w:val="00C828CB"/>
    <w:rsid w:val="00DC1C3C"/>
    <w:rsid w:val="00DF5F67"/>
    <w:rsid w:val="00EA03C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1"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uiPriority w:val="1"/>
    <w:qFormat/>
    <w:rsid w:val="00502046"/>
    <w:pPr>
      <w:widowControl w:val="0"/>
      <w:autoSpaceDE w:val="0"/>
      <w:autoSpaceDN w:val="0"/>
    </w:pPr>
    <w:rPr>
      <w:rFonts w:ascii="宋体" w:eastAsia="宋体" w:hAnsi="宋体" w:cs="宋体"/>
      <w:kern w:val="0"/>
      <w:sz w:val="22"/>
      <w:lang w:eastAsia="en-US"/>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Char"/>
    <w:uiPriority w:val="1"/>
    <w:qFormat/>
    <w:rsid w:val="00502046"/>
    <w:rPr>
      <w:sz w:val="29"/>
      <w:szCs w:val="29"/>
    </w:rPr>
  </w:style>
  <w:style w:type="character" w:customStyle="1" w:styleId="Char">
    <w:name w:val="正文文本 Char"/>
    <w:basedOn w:val="a0"/>
    <w:link w:val="a3"/>
    <w:uiPriority w:val="1"/>
    <w:rsid w:val="00502046"/>
    <w:rPr>
      <w:rFonts w:ascii="宋体" w:eastAsia="宋体" w:hAnsi="宋体" w:cs="宋体"/>
      <w:kern w:val="0"/>
      <w:sz w:val="29"/>
      <w:szCs w:val="29"/>
      <w:lang w:eastAsia="en-US"/>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114</TotalTime>
  <Pages>3</Pages>
  <Words>228</Words>
  <Characters>1300</Characters>
  <Application>Microsoft Office Word</Application>
  <DocSecurity>0</DocSecurity>
  <Lines>10</Lines>
  <Paragraphs>3</Paragraphs>
  <ScaleCrop>false</ScaleCrop>
  <Company>china</Company>
  <LinksUpToDate>false</LinksUpToDate>
  <CharactersWithSpaces>1525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Administrator</cp:lastModifiedBy>
  <cp:revision>7</cp:revision>
  <dcterms:created xsi:type="dcterms:W3CDTF">2022-05-07T01:33:00Z</dcterms:created>
  <dcterms:modified xsi:type="dcterms:W3CDTF">2022-05-19T01:56:00Z</dcterms:modified>
</cp:coreProperties>
</file>