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/>
          <w:szCs w:val="32"/>
          <w:lang w:val="en-US" w:eastAsia="zh-CN"/>
        </w:rPr>
        <w:t xml:space="preserve">                            </w:t>
      </w:r>
      <w:r>
        <w:rPr>
          <w:rFonts w:hint="eastAsia" w:ascii="仿宋_GB2312"/>
          <w:szCs w:val="32"/>
        </w:rPr>
        <w:t>闽科</w:t>
      </w:r>
      <w:r>
        <w:rPr>
          <w:rFonts w:hint="eastAsia" w:ascii="仿宋_GB2312"/>
          <w:szCs w:val="32"/>
          <w:lang w:eastAsia="zh-CN"/>
        </w:rPr>
        <w:t>成</w:t>
      </w:r>
      <w:r>
        <w:rPr>
          <w:rFonts w:hint="eastAsia" w:ascii="仿宋_GB2312"/>
          <w:szCs w:val="32"/>
        </w:rPr>
        <w:t>函</w:t>
      </w:r>
      <w:r>
        <w:rPr>
          <w:rFonts w:hint="eastAsia" w:ascii="仿宋_GB2312" w:hAnsi="仿宋_GB2312" w:eastAsia="仿宋_GB2312" w:cs="仿宋_GB2312"/>
          <w:szCs w:val="32"/>
        </w:rPr>
        <w:t>〔</w:t>
      </w:r>
      <w:r>
        <w:rPr>
          <w:rFonts w:hint="eastAsia" w:ascii="仿宋_GB2312" w:hAnsi="宋体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74</w:t>
      </w:r>
      <w:r>
        <w:rPr>
          <w:rFonts w:hint="eastAsia" w:ascii="仿宋_GB2312" w:hAnsi="宋体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福建省科学技术厅关于公示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年拟命名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  <w:t>的省级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技术转移机构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jc w:val="center"/>
        <w:textAlignment w:val="auto"/>
        <w:rPr>
          <w:rFonts w:hint="eastAsia" w:ascii="黑体" w:eastAsia="黑体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BodyEnd"/>
      <w:bookmarkEnd w:id="0"/>
      <w:r>
        <w:rPr>
          <w:rFonts w:hint="eastAsia" w:ascii="仿宋_GB2312" w:hAnsi="仿宋_GB2312" w:cs="仿宋_GB2312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根据《福建省技术转移机构管理办法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（修订）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等有关规定要求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年拟命名的1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家省级技术转移机构名单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，公示时间为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日至12月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公示期间内，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任何单位或个人对公示的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移机构命名结果持有异议的，请以书面形式提出，并提供必要的证明材料。为了便于核实查证，确保实事求是、公正地处理异议，单位提出异议的，须加盖本单位公章并提供联系方式；个人提出异议的，须在书面异议材料上签署真实姓名和联系方式。凡匿名或超出期限提出异议的均不予以受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成果转化处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0591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878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62395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0591-87881009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址：福州市北环西路1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号科技大厦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拟命名的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省级技术转移机构名单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pacing w:val="5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年1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月</w:t>
      </w:r>
      <w:r>
        <w:rPr>
          <w:rFonts w:hint="eastAsia" w:ascii="仿宋_GB2312" w:hAnsi="仿宋_GB2312" w:cs="仿宋_GB2312"/>
          <w:spacing w:val="5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bookmarkStart w:id="1" w:name="_GoBack"/>
      <w:bookmarkEnd w:id="1"/>
    </w:p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center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center"/>
        <w:outlineLvl w:val="9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拟命名的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省级技术转移机构名单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tbl>
      <w:tblPr>
        <w:tblStyle w:val="7"/>
        <w:tblW w:w="8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718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 w:bidi="ar"/>
              </w:rPr>
              <w:t>推荐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福建省创新研究院中科育成中心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闽江学院科研处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宁德师范学院科研处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阳光学院合作发展处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福建阿甘信息科技有限责任公司</w:t>
            </w:r>
          </w:p>
        </w:tc>
        <w:tc>
          <w:tcPr>
            <w:tcW w:w="300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福建省盈正科技有限责任公司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福州鼎坤创业孵化器管理有限公司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福州正同知识产权有限公司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厦门科技交流中心有限公司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漳州天成人才科技投资集团有限公司</w:t>
            </w:r>
          </w:p>
        </w:tc>
        <w:tc>
          <w:tcPr>
            <w:tcW w:w="300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漳州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漳州市立卓信息技术有限公司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泉州湖南大学工业设计与机器智能</w:t>
            </w:r>
          </w:p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创新研究院</w:t>
            </w:r>
          </w:p>
        </w:tc>
        <w:tc>
          <w:tcPr>
            <w:tcW w:w="300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福建亚太知识产权运营有限公司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泉州市宽胜技术服务有限公司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泉州中宏专利技术服务有限公司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泉州市晓轩科技服务有限公司</w:t>
            </w:r>
          </w:p>
        </w:tc>
        <w:tc>
          <w:tcPr>
            <w:tcW w:w="300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福建省云创集成科技服务有限公司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莆田聚顺通企业管理咨询有限公司</w:t>
            </w:r>
          </w:p>
        </w:tc>
        <w:tc>
          <w:tcPr>
            <w:tcW w:w="30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莆田市科技局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236443-13F6-43F0-B38D-658793AF16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DCD1DAF-1E72-4575-82CD-E79057C8EAB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32EBD68-16A9-46DB-A9E3-180A95768E40}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4" w:fontKey="{E4F24B13-50ED-4D72-ABFB-6B4B0014D086}"/>
  </w:font>
  <w:font w:name="兰米粗楷简体">
    <w:altName w:val="楷体_GB2312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4704715</wp:posOffset>
              </wp:positionH>
              <wp:positionV relativeFrom="paragraph">
                <wp:posOffset>-179070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45pt;margin-top:-1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JQTNdkAAAAM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155575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25pt;margin-top:-11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aEYwHWAAAACg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NmQ1Y2Q2NDMzN2QwM2JiZTVkNjdjOWUxY2VkZjEifQ=="/>
  </w:docVars>
  <w:rsids>
    <w:rsidRoot w:val="760D16C1"/>
    <w:rsid w:val="000C0A7A"/>
    <w:rsid w:val="022D00EA"/>
    <w:rsid w:val="09BB2359"/>
    <w:rsid w:val="0C7B69E5"/>
    <w:rsid w:val="0DC002FC"/>
    <w:rsid w:val="0DF24D4A"/>
    <w:rsid w:val="0EDF78A8"/>
    <w:rsid w:val="11650930"/>
    <w:rsid w:val="124217B6"/>
    <w:rsid w:val="13AD15F8"/>
    <w:rsid w:val="13FA068E"/>
    <w:rsid w:val="1ABB02FF"/>
    <w:rsid w:val="1B8A26ED"/>
    <w:rsid w:val="1DA22FA7"/>
    <w:rsid w:val="22140216"/>
    <w:rsid w:val="250C79A6"/>
    <w:rsid w:val="25FE4476"/>
    <w:rsid w:val="2677097A"/>
    <w:rsid w:val="2C351127"/>
    <w:rsid w:val="2C6432DA"/>
    <w:rsid w:val="36872C38"/>
    <w:rsid w:val="37180F04"/>
    <w:rsid w:val="37E07488"/>
    <w:rsid w:val="384536C5"/>
    <w:rsid w:val="3DFC4014"/>
    <w:rsid w:val="42333FDA"/>
    <w:rsid w:val="42BA6803"/>
    <w:rsid w:val="43024411"/>
    <w:rsid w:val="43AE2E12"/>
    <w:rsid w:val="484812C7"/>
    <w:rsid w:val="497E02A9"/>
    <w:rsid w:val="4D8D12FE"/>
    <w:rsid w:val="4E4575C7"/>
    <w:rsid w:val="4F1975DD"/>
    <w:rsid w:val="4F1F24E3"/>
    <w:rsid w:val="51AD6F23"/>
    <w:rsid w:val="52304F7A"/>
    <w:rsid w:val="5407380B"/>
    <w:rsid w:val="545A1D75"/>
    <w:rsid w:val="56D00CF4"/>
    <w:rsid w:val="58601B67"/>
    <w:rsid w:val="5A8325B8"/>
    <w:rsid w:val="5F5140A9"/>
    <w:rsid w:val="5F76448B"/>
    <w:rsid w:val="687B3B79"/>
    <w:rsid w:val="6AE10DD5"/>
    <w:rsid w:val="6B910506"/>
    <w:rsid w:val="6BB81B36"/>
    <w:rsid w:val="700229E1"/>
    <w:rsid w:val="71723EA6"/>
    <w:rsid w:val="760D16C1"/>
    <w:rsid w:val="77206C07"/>
    <w:rsid w:val="77FC0D78"/>
    <w:rsid w:val="7C290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2019-11-19T02:03:00Z</dcterms:created>
  <dc:creator>hp</dc:creator>
  <cp:lastModifiedBy>user</cp:lastModifiedBy>
  <cp:lastPrinted>2022-12-01T07:17:00Z</cp:lastPrinted>
  <dcterms:modified xsi:type="dcterms:W3CDTF">2023-12-06T01:51:55Z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E8E36440607F4B68A4F602E02BC44B89_13</vt:lpwstr>
  </property>
</Properties>
</file>