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tabs>
          <w:tab w:val="left" w:pos="6111"/>
        </w:tabs>
        <w:kinsoku/>
        <w:overflowPunct/>
        <w:topLinePunct w:val="0"/>
        <w:autoSpaceDE/>
        <w:autoSpaceDN/>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闽科高函〔2024〕206号</w:t>
      </w: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bookmarkStart w:id="0" w:name="OLE_LINK3"/>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转发工业和信息化部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关于发布国家重点研发计划“高性能制造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技术与重大装备”等16个重点专项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2024年度项目申报指南的通知</w:t>
      </w:r>
      <w:bookmarkEnd w:id="0"/>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44"/>
          <w:sz w:val="32"/>
          <w:szCs w:val="32"/>
          <w:lang w:bidi="ar"/>
        </w:rPr>
      </w:pPr>
      <w:r>
        <w:rPr>
          <w:rFonts w:hint="eastAsia" w:ascii="仿宋_GB2312" w:hAnsi="仿宋_GB2312" w:eastAsia="仿宋_GB2312" w:cs="仿宋_GB2312"/>
          <w:b w:val="0"/>
          <w:bCs w:val="0"/>
          <w:i w:val="0"/>
          <w:iCs w:val="0"/>
          <w:caps w:val="0"/>
          <w:color w:val="auto"/>
          <w:spacing w:val="0"/>
          <w:sz w:val="32"/>
          <w:szCs w:val="32"/>
          <w:shd w:val="clear" w:fill="FFFFFF"/>
        </w:rPr>
        <w:t>现将《工业和信息化部关于发布国家重点研发计划“高性能制造技术与重大装备”等16个重点专项2024年度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b w:val="0"/>
          <w:bCs w:val="0"/>
          <w:i w:val="0"/>
          <w:iCs w:val="0"/>
          <w:caps w:val="0"/>
          <w:color w:val="auto"/>
          <w:spacing w:val="0"/>
          <w:sz w:val="32"/>
          <w:szCs w:val="32"/>
          <w:shd w:val="clear" w:fill="FFFFFF"/>
          <w:lang w:eastAsia="zh-CN"/>
        </w:rPr>
        <w:t>根据通知的要求，我厅和工信厅均可作为组织申报的推荐单位，</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项目申报单位网上填报申报书的受理时间为：2024年8月26日8:00至9月27日16:00。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技术咨询邮箱：program@istic.ac.cn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w:t>
      </w:r>
      <w:r>
        <w:rPr>
          <w:rFonts w:hint="eastAsia" w:ascii="仿宋_GB2312" w:hAnsi="仿宋_GB2312" w:eastAsia="仿宋_GB2312" w:cs="仿宋_GB2312"/>
          <w:i w:val="0"/>
          <w:iCs w:val="0"/>
          <w:caps w:val="0"/>
          <w:color w:val="auto"/>
          <w:spacing w:val="0"/>
          <w:sz w:val="32"/>
          <w:szCs w:val="32"/>
          <w:shd w:val="clear" w:fill="FFFFFF"/>
          <w:lang w:eastAsia="zh-CN"/>
        </w:rPr>
        <w:t xml:space="preserve">高新处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w:t>
      </w:r>
      <w:r>
        <w:rPr>
          <w:rFonts w:hint="eastAsia" w:ascii="仿宋_GB2312" w:hAnsi="仿宋_GB2312" w:eastAsia="仿宋_GB2312" w:cs="仿宋_GB2312"/>
          <w:i w:val="0"/>
          <w:iCs w:val="0"/>
          <w:caps w:val="0"/>
          <w:color w:val="auto"/>
          <w:spacing w:val="0"/>
          <w:sz w:val="32"/>
          <w:szCs w:val="32"/>
          <w:shd w:val="clear" w:fill="FFFFFF"/>
          <w:lang w:val="en-US" w:eastAsia="zh-CN"/>
        </w:rPr>
        <w:t>87869033/87881523/87912017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附件：工业和信息化部关于发布国家重点研发计划“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高性能制造技术与重大装备”等16个重点专项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2024年度项目申报指南的通知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bookmarkStart w:id="3" w:name="_GoBack"/>
      <w:bookmarkEnd w:id="3"/>
      <w:r>
        <w:rPr>
          <w:rFonts w:hint="eastAsia" w:ascii="黑体" w:hAnsi="黑体" w:eastAsia="黑体" w:cs="黑体"/>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工业和信息化部关于发布国家重点研发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计划“高性能制造技术与重大装备”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等16个重点专项2024年度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rPr>
        <w:t>工信部高新函〔2024〕224号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各省、自治区、直辖市、计划单列市及新疆生产建设兵团工业和信息化主管部门、科技厅（委、局），国务院有关部门：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工业和信息化部深入贯彻落实党的二十届三中全会精神、习近平总书记关于新型工业化和产业科技创新的重要论述精神，扎实推动科技创新和产业创新深度融合，助力发展新质生产力，推进新型工业化发展不断迈向新台阶。根据《国家重点研发计划管理暂行办法》（国科发资〔2024〕28号）相关要求，现将工业和信息化部主责的“十四五”国家重点研发计划“高性能制造技术与重大装备”“智能传感器”“工业软件”“智能机器人”“增材制造与激光制造”“新能源汽车”“基础科研条件与重大科学仪器设备研发”“区块链”“信息光子技术”“多模态网络与通信”“微纳电子技术”“先进计算与新兴软件”“稀土新材料”“新型显示与战略性电子材料”“先进结构与复合材料”“高端功能与智能材料”共16个重点专项2024年度项目申报指南予以公布，请根据指南要求组织项目申报工作。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一、项目组织申报工作流程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申报单位根据项目申报指南，以项目形式组织申报，项目可下设课题。项目应整体申报，须覆盖相应指南方向的全部研究内容和考核指标。项目设1名负责人，每个课题设1名负责人，项目负责人可担任其中1个课题的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整合优势创新团队，并积极吸纳青年和女性科研人员参与项目研发，聚焦指南任务，强化基础研究、共性关键技术研发和典型应用示范各项任务间的统筹衔接，集中力量，联合攻关。鼓励有能力的青年和女性科研人员作为项目（课题）负责人领衔担纲承担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3.本文所附项目申报指南涉及的项目均采用一轮申报程序，具体要求如下。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网上填报申报书。项目申报单位根据指南相关申报要求，通过国家科技管理信息系统公共服务平台（以下简称“国科管系统”）填写并提交项目申报书。从指南发布日到申报书受理截止日不少于50天，申报书受理时间为30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申报书须经相关单位推荐。各推荐单位加强对所推荐的项目申报材料审核把关，按时将推荐项目通过国科管系统统一报送。专业机构对项目申报书进行形式审查，并组织答辩评审。申报项目的负责人进行报告答辩，根据专家评议情况择优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二、</w:t>
      </w:r>
      <w:bookmarkStart w:id="1" w:name="OLE_LINK2"/>
      <w:r>
        <w:rPr>
          <w:rStyle w:val="6"/>
          <w:rFonts w:hint="eastAsia" w:ascii="黑体" w:hAnsi="黑体" w:eastAsia="黑体" w:cs="黑体"/>
          <w:b w:val="0"/>
          <w:bCs w:val="0"/>
          <w:i w:val="0"/>
          <w:iCs w:val="0"/>
          <w:caps w:val="0"/>
          <w:color w:val="auto"/>
          <w:spacing w:val="0"/>
          <w:kern w:val="0"/>
          <w:sz w:val="32"/>
          <w:szCs w:val="32"/>
          <w:lang w:val="en-US" w:eastAsia="zh-CN" w:bidi="ar"/>
        </w:rPr>
        <w:t>组织申报的推荐单位</w:t>
      </w:r>
    </w:p>
    <w:bookmarkEnd w:id="1"/>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1.各省、自治区、直辖市、计划单列市和新疆生产建设兵团工业和信息化主管部门；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2.各省、自治区、直辖市、计划单列市及新疆生产建设兵团科技厅（委、局）；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3.国务院有关部门科技主管司局；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4.原工业部门转制成立的行业协会；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5.纳入科技部试点范围并且评估结果为A类的产业技术创新战略联盟，以及纳入科技部、财政部开展的科技服务业创新发展行业试点联盟；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各推荐单位应在本单位职能和业务范围内推荐，并对所推荐项目的真实性等负责。推荐单位名单在国科管系统上公开发布。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三、申报资格要求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申报重点专项的项目牵头单位和参与单位应为中国大陆境内注册的科研院所、高等学校和企业等，具有独立法人资格，注册时间为2023年6月30日及以前，有较强的科技研发能力和条件，运行管理规范。中央和地方各级国家机关不得牵头或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项目牵头申报单位、参与单位以及团队成员诚信状况良好，无在惩戒执行期内的科研严重失信行为记录和相关社会领域信用“黑名单”记录。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申报单位同一个项目只能通过单个推荐单位申报，不得多头申报和重复申报。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2.项目（课题）负责人须具有高级职称或博士学位，1964年1月1日及以后出生，每年用于项目的工作时间不得少于6个月。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4.参与重点专项实施方案或本年度项目指南编制的专家，原则上不能申报本重点专项项目（课题）。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6.申报项目受理后，原则上不能更改申报单位和负责人。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7.项目申报查重要求详见附件1。各申报单位在提交项目申报书前，可利用国科管系统查询相关人员承担国家重点研发计划重点专项、国家科技重大专项等在研项目情况，避免重复度申报。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8.具体申报要求详见各申报指南，有特殊规定的，从其规定。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四、项目管理改革举措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关于青年科学家项目。为给青年科研人员创造更多机会组织实施国家目标导向的重大研发任务，重点研发计划设立青年科学家项目。青年科学家项目不下设课题，原则上不再组织预算评估，设立青年科学家项目，鼓励青年科学家大胆探索更具创新性和颠覆性的新方法、新路径，更好服务于重点专项总体目标的实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关于部省（市）联动。部分重点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关于“揭榜挂帅”项目。为切实提升科研投入绩效、强化重大创新成果的“实战性”，重点研发计划聚焦国家战略急需、应用导向鲜明、最终用户明确的攻关任务，设立“揭榜挂帅”项目。突出最终用户作用，实施“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关于技术就绪度（TRL）管理。针对技术体系清晰、定量考核指标明确的相关任务方向，探索实行技术就绪度管理。申报指南中将明确技术就绪度要求，并在后续评审立项、考核评估中纳入技术就绪度指标，科学设定“里程碑”考核节点，严格把控项目实施进展和风险，确保成果高质量产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五、具体申报方式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网上填报。请各申报单位按要求通过国科管系统进行网上填报。专业机构将以网上填报的申报书作为后续形式审查、项目评审的依据。申报材料中所需的附件材料，全部以电子扫描件上传。项目申报单位网上填报申报书的受理时间为：2024年8月26日8:00至9月27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w:t>
      </w:r>
      <w:bookmarkStart w:id="2" w:name="OLE_LINK1"/>
      <w:r>
        <w:rPr>
          <w:rFonts w:hint="eastAsia" w:ascii="仿宋_GB2312" w:hAnsi="仿宋_GB2312" w:eastAsia="仿宋_GB2312" w:cs="仿宋_GB2312"/>
          <w:i w:val="0"/>
          <w:iCs w:val="0"/>
          <w:caps w:val="0"/>
          <w:color w:val="auto"/>
          <w:spacing w:val="0"/>
          <w:kern w:val="0"/>
          <w:sz w:val="32"/>
          <w:szCs w:val="32"/>
          <w:lang w:val="en-US" w:eastAsia="zh-CN" w:bidi="ar"/>
        </w:rPr>
        <w:t>组织推荐</w:t>
      </w:r>
      <w:bookmarkEnd w:id="2"/>
      <w:r>
        <w:rPr>
          <w:rFonts w:hint="eastAsia" w:ascii="仿宋_GB2312" w:hAnsi="仿宋_GB2312" w:eastAsia="仿宋_GB2312" w:cs="仿宋_GB2312"/>
          <w:i w:val="0"/>
          <w:iCs w:val="0"/>
          <w:caps w:val="0"/>
          <w:color w:val="auto"/>
          <w:spacing w:val="0"/>
          <w:kern w:val="0"/>
          <w:sz w:val="32"/>
          <w:szCs w:val="32"/>
          <w:lang w:val="en-US" w:eastAsia="zh-CN" w:bidi="ar"/>
        </w:rPr>
        <w:t>。请各推荐单位于2024年9月30日16:00前通过国科管系统逐项确认推荐项目，并将加盖推荐单位公章的推荐函以电子扫描件上传。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3.技术咨询电话及邮箱：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010－58882999（中继线），program@istic.ac.cn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4.业务咨询电话：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（1）“高性能制造技术与重大装备”重点专项咨询电话：010－68104487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（2）“智能传感器”重点专项咨询电话：010－68104423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（3）“工业软件”重点专项咨询电话：010－68104472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（4）“智能机器人”重点专项咨询电话：010－68207744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（5）“增材制造与激光制造”重点专项咨询电话：010－68104402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（6）“新能源汽车”重点专项咨询电话：010－68104408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（7）“基础科研条件与重大科学仪器设备研发”重点专项咨询电话：010－58884886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（8）“区块链”重点专项咨询电话：010－68208234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（9）“信息光子技术”重点专项咨询电话：010－68104410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（10）“多模态网络与通信”重点专项咨询电话：010－68104457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（11）“微纳电子技术”重点专项咨询电话：010－68104410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（12）“先进计算与新兴软件”重点专项咨询电话：010－68104496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（13）“稀土新材料”重点专项咨询电话：010－68208208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（14）“新型显示与战略性电子材料”重点专项咨询电话：010－68104778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（15）“先进结构与复合材料”重点专项咨询电话：010－68104778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（16）“高端功能与智能材料”重点专项咨询电话：010－68104475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1.项目申报查重要求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2.“高性能制造技术与重大装备”重点专项2024年度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3.“智能传感器”重点专项2024年度项目申报指南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4.“工业软件”重点专项2024年度项目申报指南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5.“智能机器人”重点专项2024年度项目申报指南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6.“增材制造与激光制造”重点专项2024年度项目申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7.“新能源汽车”重点专项2024年度项目申报指南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8.“基础科研条件与重大科学仪器设备研发”重点专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9.“区块链”重点专项2024年度项目申报指南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10.</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信息光子技术”重点专项2024年度项目申报指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11.“多模态网络与通信”重点专项2024年度项目申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12.“微纳电子技术”重点专项2024年度项目申报指南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13.“先进计算与新兴软件”重点专项2024年度项目申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14.“稀土新材料”重点专项2024年度项目申报指南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15.“新型显示与战略性电子材料”重点专项2024年度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16.“先进结构与复合材料”重点专项2024年度项目申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报指南</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“高端功能与智能材料”重点专项2024年度项目申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报指南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工业和信息化部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2024年7月31日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注：附件详见国科管系统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F8A3E2-2E21-4F14-BC24-F7DDEBCF9B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0A5655C-3BA2-4CD3-975B-8523F55C9790}"/>
  </w:font>
  <w:font w:name="方正小标宋简体">
    <w:panose1 w:val="02010601030101010101"/>
    <w:charset w:val="86"/>
    <w:family w:val="auto"/>
    <w:pitch w:val="default"/>
    <w:sig w:usb0="00000001" w:usb1="080E0000" w:usb2="00000000" w:usb3="00000000" w:csb0="00040000" w:csb1="00000000"/>
    <w:embedRegular r:id="rId3" w:fontKey="{E0EF7301-AFD1-4B91-8B34-724CDCEB9B24}"/>
  </w:font>
  <w:font w:name="楷体">
    <w:panose1 w:val="02010609060101010101"/>
    <w:charset w:val="86"/>
    <w:family w:val="auto"/>
    <w:pitch w:val="default"/>
    <w:sig w:usb0="800002BF" w:usb1="38CF7CFA" w:usb2="00000016" w:usb3="00000000" w:csb0="00040001" w:csb1="00000000"/>
    <w:embedRegular r:id="rId4" w:fontKey="{DF15214D-D540-48EE-A261-5B06A49F38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125E7"/>
    <w:multiLevelType w:val="singleLevel"/>
    <w:tmpl w:val="66E125E7"/>
    <w:lvl w:ilvl="0" w:tentative="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97E4D29"/>
    <w:rsid w:val="0F9A5D69"/>
    <w:rsid w:val="1097590F"/>
    <w:rsid w:val="11162CD7"/>
    <w:rsid w:val="14684347"/>
    <w:rsid w:val="14E70B79"/>
    <w:rsid w:val="17097797"/>
    <w:rsid w:val="19215CFF"/>
    <w:rsid w:val="19DB24AB"/>
    <w:rsid w:val="19F44395"/>
    <w:rsid w:val="1A8B7A46"/>
    <w:rsid w:val="1E09724E"/>
    <w:rsid w:val="1ED85311"/>
    <w:rsid w:val="1F156AA1"/>
    <w:rsid w:val="228C4A63"/>
    <w:rsid w:val="28096C9A"/>
    <w:rsid w:val="2A022AA9"/>
    <w:rsid w:val="2DD12008"/>
    <w:rsid w:val="3195523E"/>
    <w:rsid w:val="33C168BC"/>
    <w:rsid w:val="3D7B24BA"/>
    <w:rsid w:val="403E5B75"/>
    <w:rsid w:val="459E6C47"/>
    <w:rsid w:val="46504E18"/>
    <w:rsid w:val="480C0985"/>
    <w:rsid w:val="4B883BE5"/>
    <w:rsid w:val="5639198A"/>
    <w:rsid w:val="5CF35248"/>
    <w:rsid w:val="60C347B5"/>
    <w:rsid w:val="687D733F"/>
    <w:rsid w:val="6D9073E9"/>
    <w:rsid w:val="6DE07122"/>
    <w:rsid w:val="6E3F02ED"/>
    <w:rsid w:val="735E1215"/>
    <w:rsid w:val="750E0A19"/>
    <w:rsid w:val="75CC5FE3"/>
    <w:rsid w:val="769754E2"/>
    <w:rsid w:val="77742D28"/>
    <w:rsid w:val="79C30024"/>
    <w:rsid w:val="7AE97F0D"/>
    <w:rsid w:val="7B17256E"/>
    <w:rsid w:val="7C8C46A5"/>
    <w:rsid w:val="7CA84804"/>
    <w:rsid w:val="7CF0521E"/>
    <w:rsid w:val="7D0C2AC9"/>
    <w:rsid w:val="7DA803EF"/>
    <w:rsid w:val="7ED212B5"/>
    <w:rsid w:val="7FF910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9</Pages>
  <Words>3187</Words>
  <Characters>3449</Characters>
  <Lines>0</Lines>
  <Paragraphs>0</Paragraphs>
  <ScaleCrop>false</ScaleCrop>
  <LinksUpToDate>false</LinksUpToDate>
  <CharactersWithSpaces>3536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hp</cp:lastModifiedBy>
  <cp:lastPrinted>2024-09-11T09:49:13Z</cp:lastPrinted>
  <dcterms:modified xsi:type="dcterms:W3CDTF">2024-09-11T09:49:24Z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29F3D7DBD7A54379AD411020F679C207</vt:lpwstr>
  </property>
</Properties>
</file>