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>
      <w:pPr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闽科高函〔2025〕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117号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福建省科学技术厅关于调整第十四届中国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创新创业大赛（福建赛区）暨第十三届福建创新创业大赛时间安排的通知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各设区市科技局、平潭综合实验区经发局：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根据中国创新创业大赛组委会办公室通知，第十四届中国创新创业大赛时间安排进行了调整，现将（福建赛区）暨第十三届福建创新创业大赛有关时间安排对应调整如下：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参赛注册、报名与审核的截止日期调整至2025年6月30日；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设区市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组织单位推荐设区市赛优胜企业入围全省总决赛的推荐截止时间为20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请各设区市科技局、平潭综合实验区经发局按照调整后的时间，做好赛事宣传、服务和组织工作。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福建省科学技术厅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2025年6月10日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（此件主动公开）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787C1"/>
    <w:multiLevelType w:val="singleLevel"/>
    <w:tmpl w:val="684787C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60FCF"/>
    <w:rsid w:val="19C45687"/>
    <w:rsid w:val="2D060FCF"/>
    <w:rsid w:val="2DFF03EF"/>
    <w:rsid w:val="2E1438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2025-06-10T01:06:00Z</dcterms:created>
  <dc:creator>0352</dc:creator>
  <cp:lastModifiedBy>Administrat0r</cp:lastModifiedBy>
  <cp:lastPrinted>2025-06-10T02:53:00Z</cp:lastPrinted>
  <dcterms:modified xsi:type="dcterms:W3CDTF">2026-07-02T14:31:40Z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