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rPr>
          <w:rFonts w:ascii="仿宋_GB2312" w:hAnsi="仿宋_GB2312" w:eastAsia="仿宋_GB2312" w:cs="Times New Roman"/>
          <w:sz w:val="32"/>
          <w:szCs w:val="32"/>
        </w:rPr>
      </w:pPr>
    </w:p>
    <w:p>
      <w:pPr>
        <w:spacing w:line="610" w:lineRule="exact"/>
        <w:rPr>
          <w:rFonts w:ascii="仿宋_GB2312" w:hAnsi="仿宋_GB2312" w:eastAsia="仿宋_GB2312" w:cs="Times New Roman"/>
          <w:sz w:val="32"/>
          <w:szCs w:val="32"/>
        </w:rPr>
      </w:pPr>
    </w:p>
    <w:p>
      <w:pPr>
        <w:spacing w:line="610" w:lineRule="exact"/>
        <w:jc w:val="right"/>
        <w:rPr>
          <w:rFonts w:ascii="仿宋_GB2312" w:hAnsi="仿宋_GB2312" w:eastAsia="仿宋_GB2312" w:cs="Times New Roman"/>
          <w:sz w:val="32"/>
          <w:szCs w:val="32"/>
        </w:rPr>
      </w:pPr>
      <w:r>
        <w:rPr>
          <w:rFonts w:hint="eastAsia" w:ascii="仿宋_GB2312" w:hAnsi="仿宋_GB2312" w:eastAsia="仿宋_GB2312" w:cs="仿宋_GB2312"/>
          <w:sz w:val="32"/>
          <w:szCs w:val="32"/>
        </w:rPr>
        <w:t>闽科外函〔</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号</w:t>
      </w:r>
    </w:p>
    <w:p>
      <w:pPr>
        <w:spacing w:line="610" w:lineRule="exact"/>
        <w:rPr>
          <w:rFonts w:ascii="仿宋_GB2312" w:hAnsi="仿宋_GB2312" w:eastAsia="仿宋_GB2312" w:cs="Times New Roman"/>
          <w:sz w:val="32"/>
          <w:szCs w:val="32"/>
        </w:rPr>
      </w:pPr>
    </w:p>
    <w:p>
      <w:pPr>
        <w:spacing w:line="61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福建省科学技术厅</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福建省工业和信息化厅</w:t>
      </w:r>
    </w:p>
    <w:p>
      <w:pPr>
        <w:spacing w:line="61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关于组织参加</w:t>
      </w:r>
      <w:r>
        <w:rPr>
          <w:rFonts w:ascii="方正小标宋简体" w:hAnsi="方正小标宋简体" w:eastAsia="方正小标宋简体" w:cs="方正小标宋简体"/>
          <w:sz w:val="44"/>
          <w:szCs w:val="44"/>
        </w:rPr>
        <w:t>2024</w:t>
      </w:r>
      <w:r>
        <w:rPr>
          <w:rFonts w:hint="eastAsia" w:ascii="方正小标宋简体" w:hAnsi="方正小标宋简体" w:eastAsia="方正小标宋简体" w:cs="方正小标宋简体"/>
          <w:sz w:val="44"/>
          <w:szCs w:val="44"/>
        </w:rPr>
        <w:t>香港国际创科展及</w:t>
      </w:r>
    </w:p>
    <w:p>
      <w:pPr>
        <w:spacing w:line="61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相关活动的通知</w:t>
      </w:r>
    </w:p>
    <w:p>
      <w:pPr>
        <w:spacing w:line="610" w:lineRule="exact"/>
        <w:rPr>
          <w:rFonts w:ascii="仿宋_GB2312" w:hAnsi="仿宋_GB2312" w:eastAsia="仿宋_GB2312" w:cs="Times New Roman"/>
          <w:sz w:val="32"/>
          <w:szCs w:val="32"/>
        </w:rPr>
      </w:pPr>
    </w:p>
    <w:p>
      <w:pPr>
        <w:spacing w:line="61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各设区市科技局、工信局，平潭综合实验区经济发展局，各有关高校、科研院所：</w:t>
      </w:r>
    </w:p>
    <w:p>
      <w:pPr>
        <w:spacing w:line="610" w:lineRule="exact"/>
        <w:ind w:firstLine="3168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由香港特别行政区政府和香港贸易发展局主办的</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“香港国际创科展”将于</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月在香港举行。“香港国际创科展”于</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首次举办，旨在邀请全球领先的科技企业展示其产品及解决方案，知名大学、研发中心展示其最新科创成果和应用案例，促进海内外科技企业和创新机构利用香港平台对接全球市场，寻求合作机会，拓展合作业务。</w:t>
      </w:r>
    </w:p>
    <w:p>
      <w:pPr>
        <w:spacing w:line="610" w:lineRule="exact"/>
        <w:ind w:firstLine="640"/>
        <w:rPr>
          <w:rFonts w:ascii="仿宋_GB2312" w:hAnsi="仿宋_GB2312" w:eastAsia="仿宋_GB2312" w:cs="Times New Roman"/>
          <w:sz w:val="32"/>
          <w:szCs w:val="32"/>
        </w:rPr>
      </w:pPr>
      <w:r>
        <w:rPr>
          <w:rFonts w:hint="eastAsia" w:ascii="仿宋_GB2312" w:hAnsi="仿宋_GB2312" w:eastAsia="仿宋_GB2312" w:cs="仿宋_GB2312"/>
          <w:sz w:val="32"/>
          <w:szCs w:val="32"/>
        </w:rPr>
        <w:t>根据省领导有关指示精神，为进一步落实闽港合作会议第四次会议达成的系列合作共识，深化闽港两地科技和产业合作，省科技厅、省工信厅拟组织福建省科技代表团，赴香港参加</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“香港国际创科展”，开展成果展示、调研交流、推介对接等活动，推动我省科技创新成果走出去，促成更多香港科技创新资源落地福建。现就有关事项通知如下：</w:t>
      </w:r>
    </w:p>
    <w:p>
      <w:pPr>
        <w:spacing w:line="610" w:lineRule="exact"/>
        <w:ind w:firstLine="640"/>
        <w:rPr>
          <w:rFonts w:ascii="黑体" w:hAnsi="黑体" w:eastAsia="黑体" w:cs="Times New Roman"/>
          <w:sz w:val="32"/>
          <w:szCs w:val="32"/>
        </w:rPr>
      </w:pPr>
      <w:r>
        <w:rPr>
          <w:rFonts w:hint="eastAsia" w:ascii="黑体" w:hAnsi="黑体" w:eastAsia="黑体" w:cs="黑体"/>
          <w:sz w:val="32"/>
          <w:szCs w:val="32"/>
        </w:rPr>
        <w:t>一、展览时间和地点</w:t>
      </w:r>
    </w:p>
    <w:p>
      <w:pPr>
        <w:spacing w:line="610" w:lineRule="exact"/>
        <w:ind w:firstLine="640"/>
        <w:rPr>
          <w:rFonts w:ascii="仿宋_GB2312" w:hAnsi="仿宋_GB2312" w:eastAsia="仿宋_GB2312" w:cs="Times New Roman"/>
          <w:sz w:val="32"/>
          <w:szCs w:val="32"/>
        </w:rPr>
      </w:pPr>
      <w:r>
        <w:rPr>
          <w:rFonts w:hint="eastAsia" w:ascii="仿宋_GB2312" w:hAnsi="仿宋_GB2312" w:eastAsia="仿宋_GB2312" w:cs="仿宋_GB2312"/>
          <w:sz w:val="32"/>
          <w:szCs w:val="32"/>
        </w:rPr>
        <w:t>时间：</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日</w:t>
      </w:r>
    </w:p>
    <w:p>
      <w:pPr>
        <w:spacing w:line="610" w:lineRule="exact"/>
        <w:ind w:firstLine="640"/>
        <w:rPr>
          <w:rFonts w:ascii="仿宋_GB2312" w:hAnsi="仿宋_GB2312" w:eastAsia="仿宋_GB2312" w:cs="Times New Roman"/>
          <w:sz w:val="32"/>
          <w:szCs w:val="32"/>
        </w:rPr>
      </w:pPr>
      <w:r>
        <w:rPr>
          <w:rFonts w:hint="eastAsia" w:ascii="仿宋_GB2312" w:hAnsi="仿宋_GB2312" w:eastAsia="仿宋_GB2312" w:cs="仿宋_GB2312"/>
          <w:sz w:val="32"/>
          <w:szCs w:val="32"/>
        </w:rPr>
        <w:t>地点：香港会议展览中心</w:t>
      </w:r>
    </w:p>
    <w:p>
      <w:pPr>
        <w:spacing w:line="610" w:lineRule="exact"/>
        <w:ind w:firstLine="640"/>
        <w:rPr>
          <w:rFonts w:ascii="黑体" w:hAnsi="黑体" w:eastAsia="黑体" w:cs="Times New Roman"/>
          <w:sz w:val="32"/>
          <w:szCs w:val="32"/>
        </w:rPr>
      </w:pPr>
      <w:r>
        <w:rPr>
          <w:rFonts w:hint="eastAsia" w:ascii="黑体" w:hAnsi="黑体" w:eastAsia="黑体" w:cs="黑体"/>
          <w:sz w:val="32"/>
          <w:szCs w:val="32"/>
        </w:rPr>
        <w:t>二、主要活动</w:t>
      </w:r>
    </w:p>
    <w:p>
      <w:pPr>
        <w:spacing w:line="610" w:lineRule="exact"/>
        <w:ind w:firstLine="640"/>
        <w:rPr>
          <w:rFonts w:ascii="楷体_GB2312" w:hAnsi="楷体_GB2312" w:eastAsia="楷体_GB2312" w:cs="Times New Roman"/>
          <w:sz w:val="32"/>
          <w:szCs w:val="32"/>
        </w:rPr>
      </w:pPr>
      <w:r>
        <w:rPr>
          <w:rFonts w:hint="eastAsia" w:ascii="楷体_GB2312" w:hAnsi="楷体_GB2312" w:eastAsia="楷体_GB2312" w:cs="楷体_GB2312"/>
          <w:sz w:val="32"/>
          <w:szCs w:val="32"/>
        </w:rPr>
        <w:t>（一）展览展示活动</w:t>
      </w:r>
    </w:p>
    <w:p>
      <w:pPr>
        <w:spacing w:line="610" w:lineRule="exact"/>
        <w:ind w:firstLine="640"/>
        <w:rPr>
          <w:rFonts w:ascii="仿宋_GB2312" w:hAnsi="仿宋_GB2312" w:eastAsia="仿宋_GB2312" w:cs="Times New Roman"/>
          <w:sz w:val="32"/>
          <w:szCs w:val="32"/>
        </w:rPr>
      </w:pPr>
      <w:r>
        <w:rPr>
          <w:rFonts w:hint="eastAsia" w:ascii="仿宋_GB2312" w:hAnsi="仿宋_GB2312" w:eastAsia="仿宋_GB2312" w:cs="仿宋_GB2312"/>
          <w:sz w:val="32"/>
          <w:szCs w:val="32"/>
        </w:rPr>
        <w:t>设立“福建科创成果馆”，集中展示一批我省新能源和智慧生活领域最新科技创新成果。组织参观各专业展区，参加展会有关平行活动，寻找合作机会。</w:t>
      </w:r>
    </w:p>
    <w:p>
      <w:pPr>
        <w:spacing w:line="610" w:lineRule="exact"/>
        <w:ind w:firstLine="640"/>
        <w:rPr>
          <w:rFonts w:ascii="楷体_GB2312" w:hAnsi="楷体_GB2312" w:eastAsia="楷体_GB2312" w:cs="Times New Roman"/>
          <w:sz w:val="32"/>
          <w:szCs w:val="32"/>
        </w:rPr>
      </w:pPr>
      <w:r>
        <w:rPr>
          <w:rFonts w:hint="eastAsia" w:ascii="楷体_GB2312" w:hAnsi="楷体_GB2312" w:eastAsia="楷体_GB2312" w:cs="楷体_GB2312"/>
          <w:sz w:val="32"/>
          <w:szCs w:val="32"/>
        </w:rPr>
        <w:t>（二）学习交流活动</w:t>
      </w:r>
    </w:p>
    <w:p>
      <w:pPr>
        <w:spacing w:line="610" w:lineRule="exact"/>
        <w:ind w:firstLine="640"/>
        <w:rPr>
          <w:rFonts w:ascii="仿宋_GB2312" w:hAnsi="仿宋_GB2312" w:eastAsia="仿宋_GB2312" w:cs="Times New Roman"/>
          <w:sz w:val="32"/>
          <w:szCs w:val="32"/>
        </w:rPr>
      </w:pPr>
      <w:r>
        <w:rPr>
          <w:rFonts w:hint="eastAsia" w:ascii="仿宋_GB2312" w:hAnsi="仿宋_GB2312" w:eastAsia="仿宋_GB2312" w:cs="仿宋_GB2312"/>
          <w:sz w:val="32"/>
          <w:szCs w:val="32"/>
        </w:rPr>
        <w:t>赴香港理工大学、香港科学园（暂拟）等有关高校、科技园区以及科技企业等开展学习交流活动，推动闽港两地科技创新资源交流合作。</w:t>
      </w:r>
    </w:p>
    <w:p>
      <w:pPr>
        <w:spacing w:line="610" w:lineRule="exact"/>
        <w:ind w:firstLine="640"/>
        <w:rPr>
          <w:rFonts w:ascii="楷体_GB2312" w:hAnsi="楷体_GB2312" w:eastAsia="楷体_GB2312" w:cs="Times New Roman"/>
          <w:sz w:val="32"/>
          <w:szCs w:val="32"/>
        </w:rPr>
      </w:pPr>
      <w:r>
        <w:rPr>
          <w:rFonts w:hint="eastAsia" w:ascii="楷体_GB2312" w:hAnsi="楷体_GB2312" w:eastAsia="楷体_GB2312" w:cs="楷体_GB2312"/>
          <w:sz w:val="32"/>
          <w:szCs w:val="32"/>
        </w:rPr>
        <w:t>（三）推介对接活动</w:t>
      </w:r>
    </w:p>
    <w:p>
      <w:pPr>
        <w:spacing w:line="610" w:lineRule="exact"/>
        <w:ind w:firstLine="31680" w:firstLineChars="200"/>
        <w:rPr>
          <w:rFonts w:cs="Times New Roman"/>
        </w:rPr>
      </w:pPr>
      <w:r>
        <w:rPr>
          <w:rFonts w:hint="eastAsia" w:ascii="仿宋_GB2312" w:hAnsi="仿宋_GB2312" w:eastAsia="仿宋_GB2312" w:cs="仿宋_GB2312"/>
          <w:sz w:val="32"/>
          <w:szCs w:val="32"/>
        </w:rPr>
        <w:t>利用展会平台，组织对参展单位成果有合作意向的境外机构、企业等，举行小型推介对接洽谈活动，促进产业技术交流合作。</w:t>
      </w:r>
    </w:p>
    <w:p>
      <w:pPr>
        <w:spacing w:line="610" w:lineRule="exact"/>
        <w:ind w:firstLine="640"/>
        <w:rPr>
          <w:rFonts w:ascii="黑体" w:hAnsi="黑体" w:eastAsia="黑体" w:cs="Times New Roman"/>
          <w:sz w:val="32"/>
          <w:szCs w:val="32"/>
        </w:rPr>
      </w:pPr>
      <w:r>
        <w:rPr>
          <w:rFonts w:hint="eastAsia" w:ascii="黑体" w:hAnsi="黑体" w:eastAsia="黑体" w:cs="黑体"/>
          <w:sz w:val="32"/>
          <w:szCs w:val="32"/>
        </w:rPr>
        <w:t>三、参展成果征集</w:t>
      </w:r>
    </w:p>
    <w:p>
      <w:pPr>
        <w:spacing w:line="610" w:lineRule="exact"/>
        <w:ind w:firstLine="640"/>
        <w:rPr>
          <w:rFonts w:ascii="仿宋_GB2312" w:hAnsi="仿宋_GB2312" w:eastAsia="仿宋_GB2312" w:cs="Times New Roman"/>
          <w:sz w:val="32"/>
          <w:szCs w:val="32"/>
        </w:rPr>
      </w:pPr>
      <w:r>
        <w:rPr>
          <w:rFonts w:hint="eastAsia" w:ascii="仿宋_GB2312" w:hAnsi="仿宋_GB2312" w:eastAsia="仿宋_GB2312" w:cs="仿宋_GB2312"/>
          <w:sz w:val="32"/>
          <w:szCs w:val="32"/>
        </w:rPr>
        <w:t>请各有关单位征集本单位、本地区新能源和智慧生活领域最新科技成果（含实物）至少</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项，汇总后报送至省科技厅（各设区市由市科技局会同市工信局汇总后报送）。省科技厅将会同省工信厅根据展览方有关要求，遴选一批成果在“福建科创成果馆”进行集中展示。其他科技成果将编印成册在展馆进行发放宣传。</w:t>
      </w:r>
    </w:p>
    <w:p>
      <w:pPr>
        <w:spacing w:line="610" w:lineRule="exact"/>
        <w:ind w:firstLine="31680" w:firstLineChars="200"/>
        <w:rPr>
          <w:rFonts w:ascii="黑体" w:hAnsi="黑体" w:eastAsia="黑体" w:cs="Times New Roman"/>
          <w:sz w:val="32"/>
          <w:szCs w:val="32"/>
        </w:rPr>
      </w:pPr>
      <w:r>
        <w:rPr>
          <w:rFonts w:hint="eastAsia" w:ascii="黑体" w:hAnsi="黑体" w:eastAsia="黑体" w:cs="黑体"/>
          <w:sz w:val="32"/>
          <w:szCs w:val="32"/>
        </w:rPr>
        <w:t>四、参展费用</w:t>
      </w:r>
    </w:p>
    <w:p>
      <w:pPr>
        <w:spacing w:line="610" w:lineRule="exact"/>
        <w:ind w:firstLine="3168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“福建科创成果馆”面积为</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平方米，将统一设计、统一布展。展位费约</w:t>
      </w:r>
      <w:r>
        <w:rPr>
          <w:rFonts w:ascii="仿宋_GB2312" w:hAnsi="仿宋_GB2312" w:eastAsia="仿宋_GB2312" w:cs="仿宋_GB2312"/>
          <w:sz w:val="32"/>
          <w:szCs w:val="32"/>
        </w:rPr>
        <w:t>471</w:t>
      </w:r>
      <w:r>
        <w:rPr>
          <w:rFonts w:hint="eastAsia" w:ascii="仿宋_GB2312" w:hAnsi="仿宋_GB2312" w:eastAsia="仿宋_GB2312" w:cs="仿宋_GB2312"/>
          <w:sz w:val="32"/>
          <w:szCs w:val="32"/>
        </w:rPr>
        <w:t>美元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平方米，由各参展单位自行承担，并按展位费总金额平均分摊。符合政策条件的参展单位可按规定向当地商务部门申请政策补贴。确定参展单位需提前将展位费转至“福建科创成果馆”布展单位账号（另行通知），缴费后如不参加，不予退还。展品运输、参展单位赴港人员费用等均自行承担。</w:t>
      </w:r>
    </w:p>
    <w:p>
      <w:pPr>
        <w:spacing w:line="610" w:lineRule="exact"/>
        <w:ind w:firstLine="640"/>
        <w:rPr>
          <w:rFonts w:ascii="黑体" w:hAnsi="黑体" w:eastAsia="黑体" w:cs="Times New Roman"/>
          <w:sz w:val="32"/>
          <w:szCs w:val="32"/>
        </w:rPr>
      </w:pPr>
      <w:r>
        <w:rPr>
          <w:rFonts w:hint="eastAsia" w:ascii="黑体" w:hAnsi="黑体" w:eastAsia="黑体" w:cs="黑体"/>
          <w:sz w:val="32"/>
          <w:szCs w:val="32"/>
        </w:rPr>
        <w:t>五、有关要求</w:t>
      </w:r>
    </w:p>
    <w:p>
      <w:pPr>
        <w:pStyle w:val="5"/>
        <w:widowControl/>
        <w:shd w:val="clear" w:color="auto" w:fill="FFFFFF"/>
        <w:spacing w:before="0" w:beforeAutospacing="0" w:after="0" w:afterAutospacing="0" w:line="610" w:lineRule="exact"/>
        <w:jc w:val="both"/>
        <w:rPr>
          <w:rFonts w:ascii="仿宋_GB2312" w:hAnsi="仿宋_GB2312" w:eastAsia="仿宋_GB2312" w:cs="Times New Roman"/>
          <w:sz w:val="32"/>
          <w:szCs w:val="32"/>
          <w:shd w:val="clear" w:color="auto" w:fill="FFFFFF"/>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（一）请各单位将</w:t>
      </w:r>
      <w:r>
        <w:rPr>
          <w:rStyle w:val="8"/>
          <w:rFonts w:hint="eastAsia" w:ascii="仿宋_GB2312" w:hAnsi="仿宋_GB2312" w:eastAsia="仿宋_GB2312" w:cs="仿宋_GB2312"/>
          <w:color w:val="auto"/>
          <w:sz w:val="32"/>
          <w:szCs w:val="32"/>
          <w:u w:val="none"/>
          <w:shd w:val="clear" w:color="auto" w:fill="FFFFFF"/>
        </w:rPr>
        <w:t>汇总的</w:t>
      </w:r>
      <w:r>
        <w:fldChar w:fldCharType="begin"/>
      </w:r>
      <w:r>
        <w:instrText xml:space="preserve"> HYPERLINK "mailto:请各单位于2023年8月11日下午下班前将“活动报名表”（附件1）加盖单位公章扫描件及word表格发送至fstec@kjt.fujian.gov。" </w:instrText>
      </w:r>
      <w:r>
        <w:fldChar w:fldCharType="separate"/>
      </w:r>
      <w:r>
        <w:rPr>
          <w:rStyle w:val="8"/>
          <w:rFonts w:hint="eastAsia" w:ascii="仿宋_GB2312" w:hAnsi="仿宋_GB2312" w:eastAsia="仿宋_GB2312" w:cs="仿宋_GB2312"/>
          <w:color w:val="auto"/>
          <w:sz w:val="32"/>
          <w:szCs w:val="32"/>
          <w:u w:val="none"/>
          <w:shd w:val="clear" w:color="auto" w:fill="FFFFFF"/>
        </w:rPr>
        <w:t>“参展报名表”（见附件）</w:t>
      </w:r>
      <w:r>
        <w:rPr>
          <w:rStyle w:val="8"/>
          <w:rFonts w:ascii="仿宋_GB2312" w:hAnsi="仿宋_GB2312" w:eastAsia="仿宋_GB2312" w:cs="仿宋_GB2312"/>
          <w:color w:val="auto"/>
          <w:sz w:val="32"/>
          <w:szCs w:val="32"/>
          <w:u w:val="none"/>
          <w:shd w:val="clear" w:color="auto" w:fill="FFFFFF"/>
        </w:rPr>
        <w:t>word</w:t>
      </w:r>
      <w:r>
        <w:rPr>
          <w:rStyle w:val="8"/>
          <w:rFonts w:hint="eastAsia" w:ascii="仿宋_GB2312" w:hAnsi="仿宋_GB2312" w:eastAsia="仿宋_GB2312" w:cs="仿宋_GB2312"/>
          <w:color w:val="auto"/>
          <w:sz w:val="32"/>
          <w:szCs w:val="32"/>
          <w:u w:val="none"/>
          <w:shd w:val="clear" w:color="auto" w:fill="FFFFFF"/>
        </w:rPr>
        <w:t>表格及加盖单位公章扫描件发送至指定邮箱。</w:t>
      </w:r>
      <w:r>
        <w:rPr>
          <w:rStyle w:val="8"/>
          <w:rFonts w:hint="eastAsia" w:ascii="仿宋_GB2312" w:hAnsi="仿宋_GB2312" w:eastAsia="仿宋_GB2312" w:cs="仿宋_GB2312"/>
          <w:color w:val="auto"/>
          <w:sz w:val="32"/>
          <w:szCs w:val="32"/>
          <w:u w:val="none"/>
          <w:shd w:val="clear" w:color="auto" w:fill="FFFFFF"/>
        </w:rPr>
        <w:fldChar w:fldCharType="end"/>
      </w:r>
    </w:p>
    <w:p>
      <w:pPr>
        <w:pStyle w:val="5"/>
        <w:widowControl/>
        <w:shd w:val="clear" w:color="auto" w:fill="FFFFFF"/>
        <w:spacing w:before="0" w:beforeAutospacing="0" w:after="0" w:afterAutospacing="0" w:line="610" w:lineRule="exact"/>
        <w:ind w:firstLine="31680" w:firstLineChars="200"/>
        <w:jc w:val="both"/>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shd w:val="clear" w:color="auto" w:fill="FFFFFF"/>
        </w:rPr>
        <w:t>参展成果征集截止日期为</w:t>
      </w:r>
      <w:r>
        <w:rPr>
          <w:rFonts w:ascii="仿宋_GB2312" w:hAnsi="仿宋_GB2312" w:eastAsia="仿宋_GB2312" w:cs="仿宋_GB2312"/>
          <w:sz w:val="32"/>
          <w:szCs w:val="32"/>
          <w:shd w:val="clear" w:color="auto" w:fill="FFFFFF"/>
        </w:rPr>
        <w:t>2024</w:t>
      </w:r>
      <w:r>
        <w:rPr>
          <w:rFonts w:hint="eastAsia" w:ascii="仿宋_GB2312" w:hAnsi="仿宋_GB2312" w:eastAsia="仿宋_GB2312" w:cs="仿宋_GB2312"/>
          <w:sz w:val="32"/>
          <w:szCs w:val="32"/>
          <w:shd w:val="clear" w:color="auto" w:fill="FFFFFF"/>
        </w:rPr>
        <w:t>年</w:t>
      </w: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20</w:t>
      </w:r>
      <w:r>
        <w:rPr>
          <w:rFonts w:hint="eastAsia" w:ascii="仿宋_GB2312" w:hAnsi="仿宋_GB2312" w:eastAsia="仿宋_GB2312" w:cs="仿宋_GB2312"/>
          <w:sz w:val="32"/>
          <w:szCs w:val="32"/>
          <w:shd w:val="clear" w:color="auto" w:fill="FFFFFF"/>
        </w:rPr>
        <w:t>日。</w:t>
      </w:r>
    </w:p>
    <w:p>
      <w:pPr>
        <w:spacing w:line="610" w:lineRule="exact"/>
        <w:ind w:firstLine="640"/>
        <w:rPr>
          <w:rStyle w:val="8"/>
          <w:rFonts w:ascii="仿宋_GB2312" w:hAnsi="仿宋_GB2312" w:eastAsia="仿宋_GB2312" w:cs="Times New Roman"/>
          <w:color w:val="auto"/>
          <w:sz w:val="32"/>
          <w:szCs w:val="32"/>
          <w:u w:val="none"/>
        </w:rPr>
      </w:pPr>
      <w:r>
        <w:rPr>
          <w:rStyle w:val="8"/>
          <w:rFonts w:hint="eastAsia" w:ascii="仿宋_GB2312" w:hAnsi="仿宋_GB2312" w:eastAsia="仿宋_GB2312" w:cs="仿宋_GB2312"/>
          <w:color w:val="auto"/>
          <w:sz w:val="32"/>
          <w:szCs w:val="32"/>
          <w:u w:val="none"/>
        </w:rPr>
        <w:t>（三）各组织单位参加福建省科技代表团的人员以及具体赴港活动安排和要求另行通知。</w:t>
      </w:r>
    </w:p>
    <w:p>
      <w:pPr>
        <w:pStyle w:val="14"/>
        <w:spacing w:line="610" w:lineRule="exact"/>
        <w:ind w:firstLine="31680" w:firstLineChars="200"/>
        <w:rPr>
          <w:rFonts w:ascii="黑体" w:hAnsi="黑体" w:eastAsia="黑体" w:cs="Times New Roman"/>
          <w:sz w:val="32"/>
          <w:szCs w:val="32"/>
        </w:rPr>
      </w:pPr>
      <w:r>
        <w:rPr>
          <w:rFonts w:hint="eastAsia" w:ascii="黑体" w:hAnsi="黑体" w:eastAsia="黑体" w:cs="黑体"/>
          <w:sz w:val="32"/>
          <w:szCs w:val="32"/>
        </w:rPr>
        <w:t>六、联系方式</w:t>
      </w:r>
    </w:p>
    <w:p>
      <w:pPr>
        <w:pStyle w:val="14"/>
        <w:spacing w:line="610" w:lineRule="exact"/>
        <w:ind w:firstLine="3168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（一）福建省科学技术厅</w:t>
      </w:r>
    </w:p>
    <w:p>
      <w:pPr>
        <w:pStyle w:val="14"/>
        <w:spacing w:line="610" w:lineRule="exact"/>
        <w:ind w:firstLine="3168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联系人：俞</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璇</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郭婕湉</w:t>
      </w:r>
    </w:p>
    <w:p>
      <w:pPr>
        <w:pStyle w:val="14"/>
        <w:spacing w:line="61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话：</w:t>
      </w:r>
      <w:r>
        <w:rPr>
          <w:rFonts w:ascii="仿宋_GB2312" w:hAnsi="仿宋_GB2312" w:eastAsia="仿宋_GB2312" w:cs="仿宋_GB2312"/>
          <w:sz w:val="32"/>
          <w:szCs w:val="32"/>
        </w:rPr>
        <w:t>0591-87871764  87882587</w:t>
      </w:r>
    </w:p>
    <w:p>
      <w:pPr>
        <w:pStyle w:val="14"/>
        <w:spacing w:line="610" w:lineRule="exact"/>
        <w:ind w:firstLine="3168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邮</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箱：</w:t>
      </w:r>
      <w:r>
        <w:rPr>
          <w:rStyle w:val="8"/>
          <w:rFonts w:ascii="Times New Roman" w:hAnsi="Times New Roman" w:eastAsia="仿宋_GB2312" w:cs="Times New Roman"/>
          <w:color w:val="auto"/>
          <w:sz w:val="32"/>
          <w:szCs w:val="32"/>
          <w:u w:val="none"/>
          <w:shd w:val="clear" w:color="auto" w:fill="FFFFFF"/>
        </w:rPr>
        <w:t>fstec@kjt.fujian.gov</w:t>
      </w:r>
    </w:p>
    <w:p>
      <w:pPr>
        <w:pStyle w:val="14"/>
        <w:spacing w:line="610" w:lineRule="exact"/>
        <w:ind w:firstLine="3168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（二）福建省工业和信息化厅</w:t>
      </w:r>
    </w:p>
    <w:p>
      <w:pPr>
        <w:pStyle w:val="14"/>
        <w:spacing w:line="610" w:lineRule="exact"/>
        <w:ind w:firstLine="3168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联系人：黄建明</w:t>
      </w:r>
    </w:p>
    <w:p>
      <w:pPr>
        <w:pStyle w:val="14"/>
        <w:spacing w:line="61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话：</w:t>
      </w:r>
      <w:r>
        <w:rPr>
          <w:rFonts w:ascii="仿宋_GB2312" w:hAnsi="仿宋_GB2312" w:eastAsia="仿宋_GB2312" w:cs="仿宋_GB2312"/>
          <w:sz w:val="32"/>
          <w:szCs w:val="32"/>
        </w:rPr>
        <w:t>0591-87832741</w:t>
      </w:r>
    </w:p>
    <w:p>
      <w:pPr>
        <w:pStyle w:val="14"/>
        <w:spacing w:line="610" w:lineRule="exact"/>
        <w:ind w:firstLine="31680" w:firstLineChars="200"/>
        <w:rPr>
          <w:rFonts w:ascii="仿宋_GB2312" w:hAnsi="仿宋_GB2312" w:eastAsia="仿宋_GB2312" w:cs="仿宋_GB2312"/>
          <w:sz w:val="32"/>
          <w:szCs w:val="32"/>
        </w:rPr>
      </w:pPr>
    </w:p>
    <w:p>
      <w:pPr>
        <w:pStyle w:val="14"/>
        <w:spacing w:line="610" w:lineRule="exact"/>
        <w:ind w:firstLine="3168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附件：参展报名表</w:t>
      </w:r>
    </w:p>
    <w:p>
      <w:pPr>
        <w:pStyle w:val="14"/>
        <w:spacing w:line="610" w:lineRule="exact"/>
        <w:ind w:left="1600"/>
        <w:rPr>
          <w:rFonts w:ascii="仿宋_GB2312" w:hAnsi="仿宋_GB2312" w:eastAsia="仿宋_GB2312" w:cs="Times New Roman"/>
          <w:sz w:val="32"/>
          <w:szCs w:val="32"/>
        </w:rPr>
      </w:pPr>
    </w:p>
    <w:p>
      <w:pPr>
        <w:pStyle w:val="14"/>
        <w:spacing w:line="610" w:lineRule="exact"/>
        <w:ind w:left="1600"/>
        <w:rPr>
          <w:rFonts w:ascii="仿宋_GB2312" w:hAnsi="仿宋_GB2312" w:eastAsia="仿宋_GB2312" w:cs="Times New Roman"/>
          <w:sz w:val="32"/>
          <w:szCs w:val="32"/>
        </w:rPr>
      </w:pPr>
    </w:p>
    <w:p>
      <w:pPr>
        <w:pStyle w:val="14"/>
        <w:spacing w:line="610" w:lineRule="exact"/>
        <w:ind w:left="1600"/>
        <w:rPr>
          <w:rFonts w:ascii="仿宋_GB2312" w:hAnsi="仿宋_GB2312" w:eastAsia="仿宋_GB2312" w:cs="Times New Roman"/>
          <w:sz w:val="32"/>
          <w:szCs w:val="32"/>
        </w:rPr>
      </w:pPr>
    </w:p>
    <w:p>
      <w:pPr>
        <w:pStyle w:val="14"/>
        <w:spacing w:line="61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福建省科学技术厅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福建省工业和信息化厅</w:t>
      </w:r>
    </w:p>
    <w:p>
      <w:pPr>
        <w:pStyle w:val="14"/>
        <w:spacing w:line="610" w:lineRule="exact"/>
        <w:ind w:left="1600"/>
        <w:rPr>
          <w:rFonts w:ascii="仿宋_GB2312" w:hAnsi="仿宋_GB2312" w:eastAsia="仿宋_GB2312" w:cs="Times New Roman"/>
          <w:sz w:val="32"/>
          <w:szCs w:val="32"/>
        </w:rPr>
      </w:pPr>
      <w:r>
        <w:rPr>
          <w:rFonts w:ascii="仿宋_GB2312" w:hAnsi="仿宋_GB2312" w:eastAsia="仿宋_GB2312" w:cs="Times New Roman"/>
          <w:sz w:val="32"/>
          <w:szCs w:val="32"/>
        </w:rPr>
        <w:t>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0" w:name="_GoBack"/>
      <w:bookmarkEnd w:id="0"/>
      <w:r>
        <w:rPr>
          <w:rFonts w:ascii="仿宋_GB2312" w:hAnsi="仿宋_GB2312" w:eastAsia="仿宋_GB2312" w:cs="仿宋_GB2312"/>
          <w:sz w:val="32"/>
          <w:szCs w:val="32"/>
        </w:rPr>
        <w:t>2024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p>
    <w:p>
      <w:pPr>
        <w:pStyle w:val="14"/>
        <w:spacing w:line="610" w:lineRule="exact"/>
        <w:ind w:firstLine="31680" w:firstLineChars="200"/>
        <w:rPr>
          <w:rFonts w:ascii="仿宋_GB2312" w:hAnsi="仿宋_GB2312" w:eastAsia="仿宋_GB2312" w:cs="Times New Roman"/>
          <w:sz w:val="32"/>
          <w:szCs w:val="32"/>
        </w:rPr>
        <w:sectPr>
          <w:footerReference r:id="rId3" w:type="default"/>
          <w:pgSz w:w="11906" w:h="16838"/>
          <w:pgMar w:top="2098" w:right="1531" w:bottom="1531" w:left="1531" w:header="851" w:footer="992" w:gutter="0"/>
          <w:pgNumType w:fmt="numberInDash"/>
          <w:cols w:space="425" w:num="1"/>
          <w:titlePg/>
          <w:docGrid w:type="lines" w:linePitch="312" w:charSpace="0"/>
        </w:sectPr>
      </w:pPr>
      <w:r>
        <w:rPr>
          <w:rFonts w:hint="eastAsia" w:ascii="仿宋_GB2312" w:hAnsi="仿宋_GB2312" w:eastAsia="仿宋_GB2312" w:cs="仿宋_GB2312"/>
          <w:sz w:val="32"/>
          <w:szCs w:val="32"/>
        </w:rPr>
        <w:t>（此件主动公开）</w:t>
      </w:r>
    </w:p>
    <w:p>
      <w:pPr>
        <w:pStyle w:val="14"/>
        <w:spacing w:line="600" w:lineRule="exact"/>
        <w:rPr>
          <w:rFonts w:ascii="黑体" w:hAnsi="黑体" w:eastAsia="黑体" w:cs="Times New Roman"/>
          <w:sz w:val="32"/>
          <w:szCs w:val="32"/>
        </w:rPr>
      </w:pPr>
      <w:r>
        <w:rPr>
          <w:rFonts w:hint="eastAsia" w:ascii="黑体" w:hAnsi="黑体" w:eastAsia="黑体" w:cs="黑体"/>
          <w:sz w:val="32"/>
          <w:szCs w:val="32"/>
        </w:rPr>
        <w:t>附件</w:t>
      </w:r>
    </w:p>
    <w:p>
      <w:pPr>
        <w:spacing w:line="600" w:lineRule="exact"/>
        <w:jc w:val="center"/>
        <w:rPr>
          <w:rFonts w:ascii="仿宋_GB2312" w:hAnsi="仿宋_GB2312" w:eastAsia="仿宋_GB2312" w:cs="Times New Roman"/>
          <w:b/>
          <w:bCs/>
          <w:sz w:val="24"/>
          <w:szCs w:val="24"/>
        </w:rPr>
      </w:pPr>
      <w:r>
        <w:rPr>
          <w:rFonts w:hint="eastAsia" w:ascii="方正小标宋简体" w:hAnsi="方正小标宋简体" w:eastAsia="方正小标宋简体" w:cs="方正小标宋简体"/>
          <w:sz w:val="44"/>
          <w:szCs w:val="44"/>
        </w:rPr>
        <w:t>参展报名表</w:t>
      </w:r>
    </w:p>
    <w:tbl>
      <w:tblPr>
        <w:tblStyle w:val="9"/>
        <w:tblpPr w:leftFromText="180" w:rightFromText="180" w:vertAnchor="text" w:horzAnchor="margin" w:tblpXSpec="center" w:tblpY="230"/>
        <w:tblW w:w="930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29"/>
        <w:gridCol w:w="1555"/>
        <w:gridCol w:w="1665"/>
        <w:gridCol w:w="47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77" w:hRule="atLeast"/>
          <w:jc w:val="center"/>
        </w:trPr>
        <w:tc>
          <w:tcPr>
            <w:tcW w:w="1329" w:type="dxa"/>
            <w:vMerge w:val="restart"/>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单位名称</w:t>
            </w:r>
          </w:p>
        </w:tc>
        <w:tc>
          <w:tcPr>
            <w:tcW w:w="1555"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中文</w:t>
            </w:r>
          </w:p>
        </w:tc>
        <w:tc>
          <w:tcPr>
            <w:tcW w:w="6425" w:type="dxa"/>
            <w:gridSpan w:val="2"/>
            <w:vAlign w:val="center"/>
          </w:tcPr>
          <w:p>
            <w:pPr>
              <w:spacing w:line="240" w:lineRule="atLeast"/>
              <w:rPr>
                <w:rFonts w:ascii="仿宋_GB2312" w:hAnsi="仿宋_GB2312" w:eastAsia="仿宋_GB2312"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97" w:hRule="atLeast"/>
          <w:jc w:val="center"/>
        </w:trPr>
        <w:tc>
          <w:tcPr>
            <w:tcW w:w="1329" w:type="dxa"/>
            <w:vMerge w:val="continue"/>
            <w:vAlign w:val="center"/>
          </w:tcPr>
          <w:p>
            <w:pPr>
              <w:spacing w:line="240" w:lineRule="atLeast"/>
              <w:ind w:left="72"/>
              <w:jc w:val="center"/>
              <w:rPr>
                <w:rFonts w:ascii="仿宋_GB2312" w:hAnsi="仿宋_GB2312" w:eastAsia="仿宋_GB2312" w:cs="Times New Roman"/>
                <w:sz w:val="24"/>
                <w:szCs w:val="24"/>
              </w:rPr>
            </w:pPr>
          </w:p>
        </w:tc>
        <w:tc>
          <w:tcPr>
            <w:tcW w:w="1555"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英文</w:t>
            </w:r>
          </w:p>
        </w:tc>
        <w:tc>
          <w:tcPr>
            <w:tcW w:w="6425" w:type="dxa"/>
            <w:gridSpan w:val="2"/>
            <w:vAlign w:val="center"/>
          </w:tcPr>
          <w:p>
            <w:pPr>
              <w:spacing w:line="240" w:lineRule="atLeast"/>
              <w:rPr>
                <w:rFonts w:ascii="仿宋_GB2312" w:hAnsi="仿宋_GB2312" w:eastAsia="仿宋_GB2312"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77" w:hRule="atLeast"/>
          <w:jc w:val="center"/>
        </w:trPr>
        <w:tc>
          <w:tcPr>
            <w:tcW w:w="1329" w:type="dxa"/>
            <w:vMerge w:val="continue"/>
            <w:vAlign w:val="center"/>
          </w:tcPr>
          <w:p>
            <w:pPr>
              <w:spacing w:line="240" w:lineRule="atLeast"/>
              <w:ind w:left="72"/>
              <w:rPr>
                <w:rFonts w:ascii="仿宋_GB2312" w:hAnsi="仿宋_GB2312" w:eastAsia="仿宋_GB2312" w:cs="Times New Roman"/>
                <w:sz w:val="24"/>
                <w:szCs w:val="24"/>
              </w:rPr>
            </w:pPr>
          </w:p>
        </w:tc>
        <w:tc>
          <w:tcPr>
            <w:tcW w:w="7980" w:type="dxa"/>
            <w:gridSpan w:val="3"/>
            <w:vAlign w:val="center"/>
          </w:tcPr>
          <w:p>
            <w:pPr>
              <w:spacing w:line="240" w:lineRule="atLeast"/>
              <w:rPr>
                <w:rFonts w:ascii="仿宋_GB2312" w:hAnsi="仿宋_GB2312" w:eastAsia="仿宋_GB2312" w:cs="Times New Roman"/>
                <w:sz w:val="24"/>
                <w:szCs w:val="24"/>
              </w:rPr>
            </w:pPr>
            <w:r>
              <w:rPr>
                <w:rFonts w:hint="eastAsia" w:ascii="仿宋_GB2312" w:hAnsi="仿宋_GB2312" w:eastAsia="仿宋_GB2312" w:cs="仿宋_GB2312"/>
                <w:b/>
                <w:bCs/>
                <w:sz w:val="24"/>
                <w:szCs w:val="24"/>
              </w:rPr>
              <w:t>填报的公司名称必须与经年检合格的营业执照、公章所载名称相符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28" w:hRule="atLeast"/>
          <w:jc w:val="center"/>
        </w:trPr>
        <w:tc>
          <w:tcPr>
            <w:tcW w:w="1329" w:type="dxa"/>
            <w:vMerge w:val="restart"/>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单位地址</w:t>
            </w:r>
          </w:p>
        </w:tc>
        <w:tc>
          <w:tcPr>
            <w:tcW w:w="1555"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中文</w:t>
            </w:r>
          </w:p>
        </w:tc>
        <w:tc>
          <w:tcPr>
            <w:tcW w:w="6425" w:type="dxa"/>
            <w:gridSpan w:val="2"/>
            <w:vAlign w:val="center"/>
          </w:tcPr>
          <w:p>
            <w:pPr>
              <w:spacing w:line="240" w:lineRule="atLeast"/>
              <w:rPr>
                <w:rFonts w:ascii="仿宋_GB2312" w:hAnsi="仿宋_GB2312" w:eastAsia="仿宋_GB2312"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jc w:val="center"/>
        </w:trPr>
        <w:tc>
          <w:tcPr>
            <w:tcW w:w="1329" w:type="dxa"/>
            <w:vMerge w:val="continue"/>
            <w:vAlign w:val="center"/>
          </w:tcPr>
          <w:p>
            <w:pPr>
              <w:spacing w:line="240" w:lineRule="atLeast"/>
              <w:ind w:left="72"/>
              <w:jc w:val="center"/>
              <w:rPr>
                <w:rFonts w:ascii="仿宋_GB2312" w:hAnsi="仿宋_GB2312" w:eastAsia="仿宋_GB2312" w:cs="Times New Roman"/>
                <w:sz w:val="24"/>
                <w:szCs w:val="24"/>
              </w:rPr>
            </w:pPr>
          </w:p>
        </w:tc>
        <w:tc>
          <w:tcPr>
            <w:tcW w:w="1555"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英文</w:t>
            </w:r>
          </w:p>
        </w:tc>
        <w:tc>
          <w:tcPr>
            <w:tcW w:w="6425" w:type="dxa"/>
            <w:gridSpan w:val="2"/>
            <w:vAlign w:val="center"/>
          </w:tcPr>
          <w:p>
            <w:pPr>
              <w:spacing w:line="240" w:lineRule="atLeast"/>
              <w:rPr>
                <w:rFonts w:ascii="仿宋_GB2312" w:hAnsi="仿宋_GB2312" w:eastAsia="仿宋_GB2312"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8" w:hRule="atLeast"/>
          <w:jc w:val="center"/>
        </w:trPr>
        <w:tc>
          <w:tcPr>
            <w:tcW w:w="1329" w:type="dxa"/>
            <w:vMerge w:val="restart"/>
            <w:vAlign w:val="center"/>
          </w:tcPr>
          <w:p>
            <w:pPr>
              <w:spacing w:line="240" w:lineRule="atLeast"/>
              <w:ind w:left="72"/>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基本</w:t>
            </w:r>
          </w:p>
          <w:p>
            <w:pPr>
              <w:spacing w:line="240" w:lineRule="atLeast"/>
              <w:ind w:left="72"/>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信息</w:t>
            </w:r>
          </w:p>
        </w:tc>
        <w:tc>
          <w:tcPr>
            <w:tcW w:w="1555"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邮政编码</w:t>
            </w:r>
          </w:p>
        </w:tc>
        <w:tc>
          <w:tcPr>
            <w:tcW w:w="6425" w:type="dxa"/>
            <w:gridSpan w:val="2"/>
            <w:vAlign w:val="center"/>
          </w:tcPr>
          <w:p>
            <w:pPr>
              <w:spacing w:line="240" w:lineRule="atLeast"/>
              <w:rPr>
                <w:rFonts w:ascii="仿宋_GB2312" w:hAnsi="仿宋_GB2312" w:eastAsia="仿宋_GB2312"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7" w:hRule="atLeast"/>
          <w:jc w:val="center"/>
        </w:trPr>
        <w:tc>
          <w:tcPr>
            <w:tcW w:w="1329" w:type="dxa"/>
            <w:vMerge w:val="continue"/>
            <w:vAlign w:val="center"/>
          </w:tcPr>
          <w:p>
            <w:pPr>
              <w:spacing w:line="240" w:lineRule="atLeast"/>
              <w:ind w:left="72"/>
              <w:jc w:val="center"/>
              <w:rPr>
                <w:rFonts w:ascii="仿宋_GB2312" w:hAnsi="仿宋_GB2312" w:eastAsia="仿宋_GB2312" w:cs="Times New Roman"/>
                <w:sz w:val="24"/>
                <w:szCs w:val="24"/>
              </w:rPr>
            </w:pPr>
          </w:p>
        </w:tc>
        <w:tc>
          <w:tcPr>
            <w:tcW w:w="1555"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经营范围</w:t>
            </w:r>
          </w:p>
        </w:tc>
        <w:tc>
          <w:tcPr>
            <w:tcW w:w="6425" w:type="dxa"/>
            <w:gridSpan w:val="2"/>
            <w:vAlign w:val="center"/>
          </w:tcPr>
          <w:p>
            <w:pPr>
              <w:spacing w:line="240" w:lineRule="atLeast"/>
              <w:rPr>
                <w:rFonts w:ascii="仿宋_GB2312" w:hAnsi="仿宋_GB2312" w:eastAsia="仿宋_GB2312"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6" w:hRule="atLeast"/>
          <w:jc w:val="center"/>
        </w:trPr>
        <w:tc>
          <w:tcPr>
            <w:tcW w:w="1329" w:type="dxa"/>
            <w:vMerge w:val="continue"/>
            <w:vAlign w:val="center"/>
          </w:tcPr>
          <w:p>
            <w:pPr>
              <w:spacing w:line="240" w:lineRule="atLeast"/>
              <w:ind w:left="72"/>
              <w:jc w:val="center"/>
              <w:rPr>
                <w:rFonts w:ascii="仿宋_GB2312" w:hAnsi="仿宋_GB2312" w:eastAsia="仿宋_GB2312" w:cs="Times New Roman"/>
                <w:sz w:val="24"/>
                <w:szCs w:val="24"/>
              </w:rPr>
            </w:pPr>
          </w:p>
        </w:tc>
        <w:tc>
          <w:tcPr>
            <w:tcW w:w="1555"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所属领域</w:t>
            </w:r>
          </w:p>
        </w:tc>
        <w:tc>
          <w:tcPr>
            <w:tcW w:w="6425" w:type="dxa"/>
            <w:gridSpan w:val="2"/>
            <w:vAlign w:val="center"/>
          </w:tcPr>
          <w:p>
            <w:pPr>
              <w:spacing w:line="240" w:lineRule="atLeast"/>
              <w:rPr>
                <w:rFonts w:ascii="仿宋_GB2312" w:hAnsi="仿宋_GB2312" w:eastAsia="仿宋_GB2312" w:cs="Times New Roman"/>
                <w:sz w:val="24"/>
                <w:szCs w:val="24"/>
              </w:rPr>
            </w:pPr>
            <w:r>
              <w:rPr>
                <w:rFonts w:hint="eastAsia" w:ascii="仿宋_GB2312" w:hAnsi="仿宋_GB2312" w:eastAsia="仿宋_GB2312" w:cs="仿宋_GB2312"/>
                <w:sz w:val="24"/>
                <w:szCs w:val="24"/>
              </w:rPr>
              <w:t>新能源□</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智慧生活□</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其他□</w:t>
            </w:r>
            <w:r>
              <w:rPr>
                <w:rFonts w:ascii="仿宋_GB2312" w:hAnsi="仿宋_GB2312" w:eastAsia="仿宋_GB2312" w:cs="仿宋_GB2312"/>
                <w:sz w:val="24"/>
                <w:szCs w:val="24"/>
              </w:rPr>
              <w:t xml:space="preserve"> </w:t>
            </w:r>
            <w:r>
              <w:rPr>
                <w:rFonts w:ascii="仿宋_GB2312" w:hAnsi="仿宋_GB2312" w:eastAsia="仿宋_GB2312" w:cs="仿宋_GB2312"/>
                <w:sz w:val="24"/>
                <w:szCs w:val="24"/>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7" w:hRule="atLeast"/>
          <w:jc w:val="center"/>
        </w:trPr>
        <w:tc>
          <w:tcPr>
            <w:tcW w:w="1329" w:type="dxa"/>
            <w:vMerge w:val="continue"/>
            <w:vAlign w:val="center"/>
          </w:tcPr>
          <w:p>
            <w:pPr>
              <w:spacing w:line="240" w:lineRule="atLeast"/>
              <w:ind w:left="72"/>
              <w:jc w:val="center"/>
              <w:rPr>
                <w:rFonts w:ascii="仿宋_GB2312" w:hAnsi="仿宋_GB2312" w:eastAsia="仿宋_GB2312" w:cs="Times New Roman"/>
                <w:sz w:val="24"/>
                <w:szCs w:val="24"/>
              </w:rPr>
            </w:pPr>
          </w:p>
        </w:tc>
        <w:tc>
          <w:tcPr>
            <w:tcW w:w="1555"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企业性质</w:t>
            </w:r>
          </w:p>
        </w:tc>
        <w:tc>
          <w:tcPr>
            <w:tcW w:w="6425" w:type="dxa"/>
            <w:gridSpan w:val="2"/>
            <w:vAlign w:val="center"/>
          </w:tcPr>
          <w:p>
            <w:pPr>
              <w:spacing w:line="240" w:lineRule="atLeast"/>
              <w:rPr>
                <w:rFonts w:ascii="仿宋_GB2312" w:hAnsi="仿宋_GB2312" w:eastAsia="仿宋_GB2312"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6" w:hRule="atLeast"/>
          <w:jc w:val="center"/>
        </w:trPr>
        <w:tc>
          <w:tcPr>
            <w:tcW w:w="1329" w:type="dxa"/>
            <w:vAlign w:val="center"/>
          </w:tcPr>
          <w:p>
            <w:pPr>
              <w:spacing w:line="240" w:lineRule="atLeast"/>
              <w:ind w:left="72"/>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联系人</w:t>
            </w:r>
          </w:p>
        </w:tc>
        <w:tc>
          <w:tcPr>
            <w:tcW w:w="1555" w:type="dxa"/>
            <w:vAlign w:val="center"/>
          </w:tcPr>
          <w:p>
            <w:pPr>
              <w:spacing w:line="240" w:lineRule="atLeast"/>
              <w:jc w:val="center"/>
              <w:rPr>
                <w:rFonts w:ascii="仿宋_GB2312" w:hAnsi="仿宋_GB2312" w:eastAsia="仿宋_GB2312" w:cs="Times New Roman"/>
                <w:sz w:val="24"/>
                <w:szCs w:val="24"/>
              </w:rPr>
            </w:pPr>
          </w:p>
        </w:tc>
        <w:tc>
          <w:tcPr>
            <w:tcW w:w="1665"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职务</w:t>
            </w:r>
          </w:p>
        </w:tc>
        <w:tc>
          <w:tcPr>
            <w:tcW w:w="4760" w:type="dxa"/>
            <w:vAlign w:val="center"/>
          </w:tcPr>
          <w:p>
            <w:pPr>
              <w:spacing w:line="240" w:lineRule="atLeast"/>
              <w:rPr>
                <w:rFonts w:ascii="仿宋_GB2312" w:hAnsi="仿宋_GB2312" w:eastAsia="仿宋_GB2312"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9" w:hRule="atLeast"/>
          <w:jc w:val="center"/>
        </w:trPr>
        <w:tc>
          <w:tcPr>
            <w:tcW w:w="1329" w:type="dxa"/>
            <w:vAlign w:val="center"/>
          </w:tcPr>
          <w:p>
            <w:pPr>
              <w:spacing w:line="240" w:lineRule="atLeast"/>
              <w:ind w:left="72"/>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手机</w:t>
            </w:r>
          </w:p>
        </w:tc>
        <w:tc>
          <w:tcPr>
            <w:tcW w:w="1555" w:type="dxa"/>
            <w:vAlign w:val="center"/>
          </w:tcPr>
          <w:p>
            <w:pPr>
              <w:spacing w:line="240" w:lineRule="atLeast"/>
              <w:jc w:val="center"/>
              <w:rPr>
                <w:rFonts w:ascii="仿宋_GB2312" w:hAnsi="仿宋_GB2312" w:eastAsia="仿宋_GB2312" w:cs="Times New Roman"/>
                <w:sz w:val="24"/>
                <w:szCs w:val="24"/>
              </w:rPr>
            </w:pPr>
          </w:p>
        </w:tc>
        <w:tc>
          <w:tcPr>
            <w:tcW w:w="1665"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邮箱</w:t>
            </w:r>
          </w:p>
        </w:tc>
        <w:tc>
          <w:tcPr>
            <w:tcW w:w="4760" w:type="dxa"/>
            <w:vAlign w:val="center"/>
          </w:tcPr>
          <w:p>
            <w:pPr>
              <w:spacing w:line="240" w:lineRule="atLeast"/>
              <w:rPr>
                <w:rFonts w:ascii="仿宋_GB2312" w:hAnsi="仿宋_GB2312" w:eastAsia="仿宋_GB2312"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8" w:hRule="atLeast"/>
          <w:jc w:val="center"/>
        </w:trPr>
        <w:tc>
          <w:tcPr>
            <w:tcW w:w="9309" w:type="dxa"/>
            <w:gridSpan w:val="4"/>
            <w:vAlign w:val="center"/>
          </w:tcPr>
          <w:p>
            <w:pPr>
              <w:spacing w:line="240" w:lineRule="atLeast"/>
              <w:rPr>
                <w:rFonts w:ascii="仿宋_GB2312" w:hAnsi="仿宋_GB2312" w:eastAsia="仿宋_GB2312" w:cs="Times New Roman"/>
                <w:sz w:val="24"/>
                <w:szCs w:val="24"/>
              </w:rPr>
            </w:pPr>
            <w:r>
              <w:rPr>
                <w:rFonts w:hint="eastAsia" w:ascii="仿宋_GB2312" w:hAnsi="仿宋_GB2312" w:eastAsia="仿宋_GB2312" w:cs="仿宋_GB2312"/>
                <w:b/>
                <w:bCs/>
                <w:sz w:val="24"/>
                <w:szCs w:val="24"/>
              </w:rPr>
              <w:t>联系人须是计划参展人员，请认真填写。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47" w:hRule="atLeast"/>
          <w:jc w:val="center"/>
        </w:trPr>
        <w:tc>
          <w:tcPr>
            <w:tcW w:w="1329"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单位简介</w:t>
            </w:r>
          </w:p>
        </w:tc>
        <w:tc>
          <w:tcPr>
            <w:tcW w:w="7980" w:type="dxa"/>
            <w:gridSpan w:val="3"/>
            <w:vAlign w:val="center"/>
          </w:tcPr>
          <w:p>
            <w:pPr>
              <w:spacing w:line="240" w:lineRule="atLeast"/>
              <w:rPr>
                <w:rFonts w:ascii="仿宋_GB2312" w:hAnsi="仿宋_GB2312" w:eastAsia="仿宋_GB2312" w:cs="Times New Roman"/>
                <w:sz w:val="24"/>
                <w:szCs w:val="24"/>
              </w:rPr>
            </w:pPr>
            <w:r>
              <w:rPr>
                <w:rFonts w:ascii="仿宋_GB2312" w:hAnsi="仿宋_GB2312" w:eastAsia="仿宋_GB2312" w:cs="仿宋_GB2312"/>
                <w:sz w:val="24"/>
                <w:szCs w:val="24"/>
              </w:rPr>
              <w:t>200</w:t>
            </w:r>
            <w:r>
              <w:rPr>
                <w:rFonts w:hint="eastAsia" w:ascii="仿宋_GB2312" w:hAnsi="仿宋_GB2312" w:eastAsia="仿宋_GB2312" w:cs="仿宋_GB2312"/>
                <w:sz w:val="24"/>
                <w:szCs w:val="24"/>
              </w:rPr>
              <w:t>字以内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64" w:hRule="atLeast"/>
          <w:jc w:val="center"/>
        </w:trPr>
        <w:tc>
          <w:tcPr>
            <w:tcW w:w="1329"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参展成果简介</w:t>
            </w:r>
          </w:p>
        </w:tc>
        <w:tc>
          <w:tcPr>
            <w:tcW w:w="7980" w:type="dxa"/>
            <w:gridSpan w:val="3"/>
            <w:vAlign w:val="center"/>
          </w:tcPr>
          <w:p>
            <w:pPr>
              <w:spacing w:line="240" w:lineRule="atLeast"/>
              <w:rPr>
                <w:rFonts w:ascii="仿宋_GB2312" w:hAnsi="仿宋_GB2312" w:eastAsia="仿宋_GB2312" w:cs="Times New Roman"/>
                <w:sz w:val="24"/>
                <w:szCs w:val="24"/>
              </w:rPr>
            </w:pPr>
            <w:r>
              <w:rPr>
                <w:rFonts w:ascii="仿宋_GB2312" w:hAnsi="仿宋_GB2312" w:eastAsia="仿宋_GB2312" w:cs="仿宋_GB2312"/>
                <w:sz w:val="24"/>
                <w:szCs w:val="24"/>
              </w:rPr>
              <w:t>300</w:t>
            </w:r>
            <w:r>
              <w:rPr>
                <w:rFonts w:hint="eastAsia" w:ascii="仿宋_GB2312" w:hAnsi="仿宋_GB2312" w:eastAsia="仿宋_GB2312" w:cs="仿宋_GB2312"/>
                <w:sz w:val="24"/>
                <w:szCs w:val="24"/>
              </w:rPr>
              <w:t>字以内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60" w:hRule="atLeast"/>
          <w:jc w:val="center"/>
        </w:trPr>
        <w:tc>
          <w:tcPr>
            <w:tcW w:w="1329" w:type="dxa"/>
            <w:vAlign w:val="center"/>
          </w:tcPr>
          <w:p>
            <w:pPr>
              <w:spacing w:line="240" w:lineRule="atLeas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具体展品信息</w:t>
            </w:r>
          </w:p>
        </w:tc>
        <w:tc>
          <w:tcPr>
            <w:tcW w:w="7980" w:type="dxa"/>
            <w:gridSpan w:val="3"/>
            <w:vAlign w:val="center"/>
          </w:tcPr>
          <w:p>
            <w:pPr>
              <w:spacing w:line="240" w:lineRule="atLeast"/>
              <w:rPr>
                <w:rFonts w:ascii="仿宋_GB2312" w:hAnsi="仿宋_GB2312" w:eastAsia="仿宋_GB2312" w:cs="Times New Roman"/>
                <w:sz w:val="24"/>
                <w:szCs w:val="24"/>
              </w:rPr>
            </w:pPr>
            <w:r>
              <w:rPr>
                <w:rFonts w:hint="eastAsia" w:ascii="仿宋_GB2312" w:hAnsi="仿宋_GB2312" w:eastAsia="仿宋_GB2312" w:cs="仿宋_GB2312"/>
                <w:sz w:val="24"/>
                <w:szCs w:val="24"/>
              </w:rPr>
              <w:t>包括展品中英名称、照片</w:t>
            </w:r>
            <w:r>
              <w:rPr>
                <w:rFonts w:ascii="仿宋_GB2312" w:hAnsi="仿宋_GB2312" w:eastAsia="仿宋_GB2312" w:cs="仿宋_GB2312"/>
                <w:sz w:val="24"/>
                <w:szCs w:val="24"/>
              </w:rPr>
              <w:t>3-4</w:t>
            </w:r>
            <w:r>
              <w:rPr>
                <w:rFonts w:hint="eastAsia" w:ascii="仿宋_GB2312" w:hAnsi="仿宋_GB2312" w:eastAsia="仿宋_GB2312" w:cs="仿宋_GB2312"/>
                <w:sz w:val="24"/>
                <w:szCs w:val="24"/>
              </w:rPr>
              <w:t>张、尺寸（长</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宽</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高）、特殊用电需求等（照片要求像素高、图像清晰，单独发送至指定邮箱）</w:t>
            </w:r>
          </w:p>
        </w:tc>
      </w:tr>
    </w:tbl>
    <w:p>
      <w:pPr>
        <w:adjustRightInd w:val="0"/>
        <w:snapToGrid w:val="0"/>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备注：请于</w:t>
      </w:r>
      <w:r>
        <w:rPr>
          <w:rFonts w:ascii="仿宋_GB2312" w:hAnsi="仿宋_GB2312" w:eastAsia="仿宋_GB2312" w:cs="仿宋_GB2312"/>
          <w:sz w:val="24"/>
          <w:szCs w:val="24"/>
        </w:rPr>
        <w:t>2024</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9</w:t>
      </w:r>
      <w:r>
        <w:rPr>
          <w:rFonts w:hint="eastAsia" w:ascii="仿宋_GB2312" w:hAnsi="仿宋_GB2312" w:eastAsia="仿宋_GB2312" w:cs="仿宋_GB2312"/>
          <w:sz w:val="24"/>
          <w:szCs w:val="24"/>
        </w:rPr>
        <w:t>日前将</w:t>
      </w:r>
      <w:r>
        <w:fldChar w:fldCharType="begin"/>
      </w:r>
      <w:r>
        <w:instrText xml:space="preserve"> HYPERLINK "mailto:电子版表格及照片至邮箱cxhzdh2019@cattc.org.cn" </w:instrText>
      </w:r>
      <w:r>
        <w:fldChar w:fldCharType="separate"/>
      </w:r>
      <w:r>
        <w:rPr>
          <w:rFonts w:ascii="仿宋_GB2312" w:hAnsi="仿宋_GB2312" w:eastAsia="仿宋_GB2312" w:cs="仿宋_GB2312"/>
          <w:sz w:val="24"/>
          <w:szCs w:val="24"/>
        </w:rPr>
        <w:t>word</w:t>
      </w:r>
      <w:r>
        <w:rPr>
          <w:rFonts w:hint="eastAsia" w:ascii="仿宋_GB2312" w:hAnsi="仿宋_GB2312" w:eastAsia="仿宋_GB2312" w:cs="仿宋_GB2312"/>
          <w:sz w:val="24"/>
          <w:szCs w:val="24"/>
        </w:rPr>
        <w:t>表格、盖章扫描件汇总发送至</w:t>
      </w:r>
      <w:r>
        <w:rPr>
          <w:rFonts w:hint="eastAsia" w:ascii="仿宋_GB2312" w:hAnsi="仿宋_GB2312" w:eastAsia="仿宋_GB2312" w:cs="仿宋_GB2312"/>
          <w:sz w:val="24"/>
          <w:szCs w:val="24"/>
        </w:rPr>
        <w:fldChar w:fldCharType="end"/>
      </w:r>
      <w:r>
        <w:rPr>
          <w:rStyle w:val="8"/>
          <w:rFonts w:ascii="仿宋_GB2312" w:hAnsi="仿宋_GB2312" w:eastAsia="仿宋_GB2312" w:cs="仿宋_GB2312"/>
          <w:color w:val="auto"/>
          <w:sz w:val="24"/>
          <w:szCs w:val="24"/>
          <w:u w:val="none"/>
        </w:rPr>
        <w:t>fstec@kjt.fujian.gov.cn</w:t>
      </w:r>
      <w:r>
        <w:rPr>
          <w:rStyle w:val="8"/>
          <w:rFonts w:hint="eastAsia" w:ascii="仿宋_GB2312" w:hAnsi="仿宋_GB2312" w:eastAsia="仿宋_GB2312" w:cs="仿宋_GB2312"/>
          <w:color w:val="auto"/>
          <w:sz w:val="24"/>
          <w:szCs w:val="24"/>
          <w:u w:val="none"/>
        </w:rPr>
        <w:t>。</w:t>
      </w:r>
    </w:p>
    <w:sectPr>
      <w:pgSz w:w="11906" w:h="16838"/>
      <w:pgMar w:top="2098"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altName w:val="微软雅黑"/>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cs="宋体"/>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- 3 -</w:t>
    </w:r>
    <w:r>
      <w:rPr>
        <w:rStyle w:val="7"/>
        <w:rFonts w:ascii="宋体" w:hAnsi="宋体" w:cs="宋体"/>
        <w:sz w:val="28"/>
        <w:szCs w:val="28"/>
      </w:rPr>
      <w:fldChar w:fldCharType="end"/>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U0YzUwYmRhN2VmZWU2OGFiOWYyNmRmMTBkZjU4YTgifQ=="/>
  </w:docVars>
  <w:rsids>
    <w:rsidRoot w:val="1F0E2B72"/>
    <w:rsid w:val="0001615C"/>
    <w:rsid w:val="00333762"/>
    <w:rsid w:val="004442AB"/>
    <w:rsid w:val="00675EC6"/>
    <w:rsid w:val="008D4C8A"/>
    <w:rsid w:val="009C202C"/>
    <w:rsid w:val="00A468D2"/>
    <w:rsid w:val="00B11CA7"/>
    <w:rsid w:val="00D26B8C"/>
    <w:rsid w:val="00DC7112"/>
    <w:rsid w:val="00ED7DA9"/>
    <w:rsid w:val="013942EE"/>
    <w:rsid w:val="01522534"/>
    <w:rsid w:val="01941073"/>
    <w:rsid w:val="01FB76A9"/>
    <w:rsid w:val="044B2D28"/>
    <w:rsid w:val="056D71CD"/>
    <w:rsid w:val="06543C5A"/>
    <w:rsid w:val="065F300B"/>
    <w:rsid w:val="069541F7"/>
    <w:rsid w:val="06E5203D"/>
    <w:rsid w:val="070B4F8C"/>
    <w:rsid w:val="072C4A29"/>
    <w:rsid w:val="088A4E45"/>
    <w:rsid w:val="08CD4DB6"/>
    <w:rsid w:val="092E0413"/>
    <w:rsid w:val="0935208E"/>
    <w:rsid w:val="094E4D9D"/>
    <w:rsid w:val="097A56ED"/>
    <w:rsid w:val="0A4D2565"/>
    <w:rsid w:val="0A5C0EAC"/>
    <w:rsid w:val="0B8F0F33"/>
    <w:rsid w:val="0BAF2418"/>
    <w:rsid w:val="0BE12E12"/>
    <w:rsid w:val="0BF01CC8"/>
    <w:rsid w:val="0C6E7CDE"/>
    <w:rsid w:val="0C8D0B68"/>
    <w:rsid w:val="0DDB059A"/>
    <w:rsid w:val="0E0C6AC4"/>
    <w:rsid w:val="0E1E5375"/>
    <w:rsid w:val="0EC70DA7"/>
    <w:rsid w:val="0F475B17"/>
    <w:rsid w:val="102864F9"/>
    <w:rsid w:val="10C645A5"/>
    <w:rsid w:val="11403FA9"/>
    <w:rsid w:val="1204393F"/>
    <w:rsid w:val="12E017F4"/>
    <w:rsid w:val="130C0690"/>
    <w:rsid w:val="143319D8"/>
    <w:rsid w:val="143D7CFF"/>
    <w:rsid w:val="14830D80"/>
    <w:rsid w:val="14F45CA5"/>
    <w:rsid w:val="152C7E3C"/>
    <w:rsid w:val="15E149FF"/>
    <w:rsid w:val="184149D5"/>
    <w:rsid w:val="18603BF0"/>
    <w:rsid w:val="19317408"/>
    <w:rsid w:val="1A1F650B"/>
    <w:rsid w:val="1B0B0639"/>
    <w:rsid w:val="1B8B27BE"/>
    <w:rsid w:val="1C181A99"/>
    <w:rsid w:val="1D0C7F27"/>
    <w:rsid w:val="1D605913"/>
    <w:rsid w:val="1D62049C"/>
    <w:rsid w:val="1D76260B"/>
    <w:rsid w:val="1D855A64"/>
    <w:rsid w:val="1DB2494D"/>
    <w:rsid w:val="1E654FA5"/>
    <w:rsid w:val="1ED33C25"/>
    <w:rsid w:val="1EEE5A0F"/>
    <w:rsid w:val="1F0E2B72"/>
    <w:rsid w:val="1F4E394E"/>
    <w:rsid w:val="1FC8149D"/>
    <w:rsid w:val="2033150B"/>
    <w:rsid w:val="205A5582"/>
    <w:rsid w:val="21D45AF8"/>
    <w:rsid w:val="222037BD"/>
    <w:rsid w:val="22336AE1"/>
    <w:rsid w:val="226D0C06"/>
    <w:rsid w:val="245976B1"/>
    <w:rsid w:val="2489709A"/>
    <w:rsid w:val="24AD077D"/>
    <w:rsid w:val="25363905"/>
    <w:rsid w:val="25D53710"/>
    <w:rsid w:val="27FA0155"/>
    <w:rsid w:val="28BB0345"/>
    <w:rsid w:val="2A070AC6"/>
    <w:rsid w:val="2A352AAF"/>
    <w:rsid w:val="2A6C6740"/>
    <w:rsid w:val="2B1863FF"/>
    <w:rsid w:val="2E8C55BF"/>
    <w:rsid w:val="2F070A31"/>
    <w:rsid w:val="301A1F1A"/>
    <w:rsid w:val="30D361AC"/>
    <w:rsid w:val="31991944"/>
    <w:rsid w:val="31C96339"/>
    <w:rsid w:val="32A608BF"/>
    <w:rsid w:val="33080E2E"/>
    <w:rsid w:val="34687637"/>
    <w:rsid w:val="34E8202C"/>
    <w:rsid w:val="35A556C3"/>
    <w:rsid w:val="35FE7860"/>
    <w:rsid w:val="363C738F"/>
    <w:rsid w:val="36E73BF0"/>
    <w:rsid w:val="37180D21"/>
    <w:rsid w:val="382C2911"/>
    <w:rsid w:val="38500985"/>
    <w:rsid w:val="389F09C0"/>
    <w:rsid w:val="38CD1D50"/>
    <w:rsid w:val="38FF600E"/>
    <w:rsid w:val="392F4908"/>
    <w:rsid w:val="3A103084"/>
    <w:rsid w:val="3BC41695"/>
    <w:rsid w:val="3BF15CAA"/>
    <w:rsid w:val="3D5F06FB"/>
    <w:rsid w:val="3D6039D2"/>
    <w:rsid w:val="3D6C6731"/>
    <w:rsid w:val="3DCE3246"/>
    <w:rsid w:val="3E6429E9"/>
    <w:rsid w:val="3FFB0821"/>
    <w:rsid w:val="41160FF0"/>
    <w:rsid w:val="415D4461"/>
    <w:rsid w:val="41750809"/>
    <w:rsid w:val="424C5546"/>
    <w:rsid w:val="42F82EA8"/>
    <w:rsid w:val="438F5074"/>
    <w:rsid w:val="43E53942"/>
    <w:rsid w:val="447435FF"/>
    <w:rsid w:val="44CD0CBF"/>
    <w:rsid w:val="44E91150"/>
    <w:rsid w:val="450D2D56"/>
    <w:rsid w:val="451F3C3E"/>
    <w:rsid w:val="452D4729"/>
    <w:rsid w:val="45726B57"/>
    <w:rsid w:val="458363C1"/>
    <w:rsid w:val="45A46867"/>
    <w:rsid w:val="46355C05"/>
    <w:rsid w:val="46830855"/>
    <w:rsid w:val="473359AC"/>
    <w:rsid w:val="47514245"/>
    <w:rsid w:val="47A71350"/>
    <w:rsid w:val="47AC40B7"/>
    <w:rsid w:val="47D55FF2"/>
    <w:rsid w:val="492F72E1"/>
    <w:rsid w:val="4AAC165C"/>
    <w:rsid w:val="4B4C0AC8"/>
    <w:rsid w:val="4C565095"/>
    <w:rsid w:val="4CFD0AB7"/>
    <w:rsid w:val="4D6F40AD"/>
    <w:rsid w:val="4D7A006C"/>
    <w:rsid w:val="4E87722D"/>
    <w:rsid w:val="4F1C33EB"/>
    <w:rsid w:val="4F945FE4"/>
    <w:rsid w:val="4FE53D26"/>
    <w:rsid w:val="50373664"/>
    <w:rsid w:val="50FC77BF"/>
    <w:rsid w:val="512773FD"/>
    <w:rsid w:val="516642BA"/>
    <w:rsid w:val="520B5E35"/>
    <w:rsid w:val="52187878"/>
    <w:rsid w:val="52CF5FE0"/>
    <w:rsid w:val="53065DC5"/>
    <w:rsid w:val="53BA73B8"/>
    <w:rsid w:val="5438704F"/>
    <w:rsid w:val="557128DD"/>
    <w:rsid w:val="55E05744"/>
    <w:rsid w:val="56013963"/>
    <w:rsid w:val="56120C89"/>
    <w:rsid w:val="562E504D"/>
    <w:rsid w:val="56461B85"/>
    <w:rsid w:val="565F2632"/>
    <w:rsid w:val="57380308"/>
    <w:rsid w:val="57CE502E"/>
    <w:rsid w:val="586501FE"/>
    <w:rsid w:val="586B22BE"/>
    <w:rsid w:val="59FB3013"/>
    <w:rsid w:val="5B6E5E8C"/>
    <w:rsid w:val="5BE42667"/>
    <w:rsid w:val="5C7308CC"/>
    <w:rsid w:val="5CB8401A"/>
    <w:rsid w:val="5D7A6115"/>
    <w:rsid w:val="5DEC56F3"/>
    <w:rsid w:val="5FB716FC"/>
    <w:rsid w:val="5FC95B87"/>
    <w:rsid w:val="60502B62"/>
    <w:rsid w:val="60991E97"/>
    <w:rsid w:val="60B82B11"/>
    <w:rsid w:val="614C563C"/>
    <w:rsid w:val="62C57826"/>
    <w:rsid w:val="63063E17"/>
    <w:rsid w:val="633220E9"/>
    <w:rsid w:val="6548044C"/>
    <w:rsid w:val="6668786B"/>
    <w:rsid w:val="66741F7B"/>
    <w:rsid w:val="68F1607F"/>
    <w:rsid w:val="695D21CF"/>
    <w:rsid w:val="696449A5"/>
    <w:rsid w:val="6A5D4BC5"/>
    <w:rsid w:val="6B25715A"/>
    <w:rsid w:val="6BED40B5"/>
    <w:rsid w:val="6CC67A52"/>
    <w:rsid w:val="6D366A43"/>
    <w:rsid w:val="7019110D"/>
    <w:rsid w:val="702F7C65"/>
    <w:rsid w:val="70A81B7D"/>
    <w:rsid w:val="70DF1B69"/>
    <w:rsid w:val="70F540CC"/>
    <w:rsid w:val="71150F60"/>
    <w:rsid w:val="717F05D4"/>
    <w:rsid w:val="71926986"/>
    <w:rsid w:val="71B506EB"/>
    <w:rsid w:val="74042947"/>
    <w:rsid w:val="74AF12DC"/>
    <w:rsid w:val="74DD33C2"/>
    <w:rsid w:val="753B4F47"/>
    <w:rsid w:val="76DA1B61"/>
    <w:rsid w:val="777D4DB6"/>
    <w:rsid w:val="77CF25F1"/>
    <w:rsid w:val="785C518C"/>
    <w:rsid w:val="78FD221B"/>
    <w:rsid w:val="79096CF9"/>
    <w:rsid w:val="79BC5A2E"/>
    <w:rsid w:val="7A286CA6"/>
    <w:rsid w:val="7A396705"/>
    <w:rsid w:val="7A84544D"/>
    <w:rsid w:val="7AA8419A"/>
    <w:rsid w:val="7B2458EA"/>
    <w:rsid w:val="7BFA174A"/>
    <w:rsid w:val="7C2E7F01"/>
    <w:rsid w:val="7C9F2A14"/>
    <w:rsid w:val="7D1D402F"/>
    <w:rsid w:val="7D6A6F5C"/>
    <w:rsid w:val="7DCB45E6"/>
    <w:rsid w:val="7F2B7DF6"/>
    <w:rsid w:val="7F677F64"/>
    <w:rsid w:val="7F9E2136"/>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uiPriority w:val="99"/>
    <w:pPr>
      <w:spacing w:before="100" w:beforeAutospacing="1" w:after="100" w:afterAutospacing="1"/>
      <w:jc w:val="left"/>
    </w:pPr>
    <w:rPr>
      <w:kern w:val="0"/>
      <w:sz w:val="24"/>
      <w:szCs w:val="24"/>
    </w:rPr>
  </w:style>
  <w:style w:type="character" w:styleId="7">
    <w:name w:val="page number"/>
    <w:basedOn w:val="6"/>
    <w:uiPriority w:val="99"/>
  </w:style>
  <w:style w:type="character" w:styleId="8">
    <w:name w:val="Hyperlink"/>
    <w:basedOn w:val="6"/>
    <w:uiPriority w:val="99"/>
    <w:rPr>
      <w:color w:val="0000FF"/>
      <w:u w:val="single"/>
    </w:rPr>
  </w:style>
  <w:style w:type="table" w:styleId="10">
    <w:name w:val="Table Grid"/>
    <w:basedOn w:val="9"/>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11">
    <w:name w:val="Heading 2 Char"/>
    <w:basedOn w:val="6"/>
    <w:link w:val="2"/>
    <w:semiHidden/>
    <w:uiPriority w:val="9"/>
    <w:rPr>
      <w:rFonts w:asciiTheme="majorHAnsi" w:hAnsiTheme="majorHAnsi" w:eastAsiaTheme="majorEastAsia" w:cstheme="majorBidi"/>
      <w:b/>
      <w:bCs/>
      <w:sz w:val="32"/>
      <w:szCs w:val="32"/>
    </w:rPr>
  </w:style>
  <w:style w:type="character" w:customStyle="1" w:styleId="12">
    <w:name w:val="Footer Char"/>
    <w:basedOn w:val="6"/>
    <w:link w:val="3"/>
    <w:semiHidden/>
    <w:uiPriority w:val="99"/>
    <w:rPr>
      <w:rFonts w:cs="Calibri"/>
      <w:sz w:val="18"/>
      <w:szCs w:val="18"/>
    </w:rPr>
  </w:style>
  <w:style w:type="character" w:customStyle="1" w:styleId="13">
    <w:name w:val="Header Char"/>
    <w:basedOn w:val="6"/>
    <w:link w:val="4"/>
    <w:semiHidden/>
    <w:uiPriority w:val="99"/>
    <w:rPr>
      <w:rFonts w:cs="Calibri"/>
      <w:sz w:val="18"/>
      <w:szCs w:val="18"/>
    </w:rPr>
  </w:style>
  <w:style w:type="paragraph" w:customStyle="1" w:styleId="14">
    <w:name w:val="Default"/>
    <w:uiPriority w:val="99"/>
    <w:pPr>
      <w:widowControl w:val="0"/>
      <w:autoSpaceDE w:val="0"/>
      <w:autoSpaceDN w:val="0"/>
      <w:adjustRightInd w:val="0"/>
    </w:pPr>
    <w:rPr>
      <w:rFonts w:ascii="微软雅黑|..." w:hAnsi="Calibri" w:eastAsia="微软雅黑|..." w:cs="微软雅黑|..."/>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274</Words>
  <Characters>1563</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2024-02-02T02:49:00Z</dcterms:created>
  <dc:creator>HP</dc:creator>
  <cp:lastModifiedBy>0352</cp:lastModifiedBy>
  <cp:lastPrinted>2024-02-02T02:45:00Z</cp:lastPrinted>
  <dcterms:modified xsi:type="dcterms:W3CDTF">2024-02-02T02:50:52Z</dcterms:modified>
  <dc:title>闽科办函〔2024〕号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C2648468F2664311BF5D7CAC44EDA357</vt:lpwstr>
  </property>
</Properties>
</file>