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8920" w:type="dxa"/>
        <w:tblInd w:w="0" w:type="dxa"/>
        <w:tblLayout w:type="fixed"/>
        <w:tblCellMar>
          <w:top w:w="0" w:type="dxa"/>
          <w:left w:w="28" w:type="dxa"/>
          <w:bottom w:w="0" w:type="dxa"/>
          <w:right w:w="28" w:type="dxa"/>
        </w:tblCellMar>
      </w:tblPr>
      <w:tblGrid>
        <w:gridCol w:w="6702"/>
        <w:gridCol w:w="2218"/>
      </w:tblGrid>
      <w:tr w14:paraId="348130DD">
        <w:tblPrEx>
          <w:tblCellMar>
            <w:top w:w="0" w:type="dxa"/>
            <w:left w:w="28" w:type="dxa"/>
            <w:bottom w:w="0" w:type="dxa"/>
            <w:right w:w="28" w:type="dxa"/>
          </w:tblCellMar>
        </w:tblPrEx>
        <w:trPr>
          <w:trHeight w:val="483" w:hRule="exact"/>
        </w:trPr>
        <w:tc>
          <w:tcPr>
            <w:tcW w:w="8920" w:type="dxa"/>
            <w:gridSpan w:val="2"/>
            <w:vAlign w:val="center"/>
          </w:tcPr>
          <w:p w14:paraId="545DC63B">
            <w:pPr>
              <w:adjustRightInd w:val="0"/>
              <w:snapToGrid w:val="0"/>
              <w:spacing w:before="100" w:beforeAutospacing="1" w:after="100" w:afterAutospacing="1"/>
              <w:ind w:right="496" w:rightChars="157"/>
              <w:textAlignment w:val="bottom"/>
              <w:rPr>
                <w:rFonts w:ascii="黑体" w:hAnsi="黑体" w:eastAsia="黑体"/>
                <w:szCs w:val="36"/>
              </w:rPr>
            </w:pPr>
            <w:bookmarkStart w:id="0" w:name="PO_fhj"/>
            <w:r>
              <w:rPr>
                <w:rFonts w:hint="eastAsia" w:ascii="黑体" w:hAnsi="黑体" w:eastAsia="黑体"/>
                <w:szCs w:val="36"/>
              </w:rPr>
              <w:t xml:space="preserve"> </w:t>
            </w:r>
            <w:bookmarkEnd w:id="0"/>
          </w:p>
          <w:p w14:paraId="6062996F">
            <w:pPr>
              <w:adjustRightInd w:val="0"/>
              <w:snapToGrid w:val="0"/>
              <w:spacing w:before="100" w:beforeAutospacing="1" w:after="100" w:afterAutospacing="1"/>
              <w:ind w:right="496" w:rightChars="157"/>
              <w:textAlignment w:val="bottom"/>
              <w:rPr>
                <w:rFonts w:ascii="黑体" w:hAnsi="黑体" w:eastAsia="黑体"/>
                <w:szCs w:val="36"/>
              </w:rPr>
            </w:pPr>
          </w:p>
        </w:tc>
      </w:tr>
      <w:tr w14:paraId="459279B0">
        <w:tblPrEx>
          <w:tblCellMar>
            <w:top w:w="0" w:type="dxa"/>
            <w:left w:w="28" w:type="dxa"/>
            <w:bottom w:w="0" w:type="dxa"/>
            <w:right w:w="28" w:type="dxa"/>
          </w:tblCellMar>
        </w:tblPrEx>
        <w:trPr>
          <w:trHeight w:val="1632" w:hRule="exact"/>
        </w:trPr>
        <w:tc>
          <w:tcPr>
            <w:tcW w:w="8920" w:type="dxa"/>
            <w:gridSpan w:val="2"/>
            <w:vAlign w:val="center"/>
          </w:tcPr>
          <w:p w14:paraId="62C0F342">
            <w:pPr>
              <w:adjustRightInd w:val="0"/>
              <w:snapToGrid w:val="0"/>
              <w:spacing w:before="100" w:beforeAutospacing="1" w:after="100" w:afterAutospacing="1"/>
              <w:ind w:right="496" w:rightChars="157"/>
              <w:textAlignment w:val="bottom"/>
              <w:rPr>
                <w:rFonts w:eastAsia="黑体"/>
              </w:rPr>
            </w:pPr>
          </w:p>
        </w:tc>
      </w:tr>
      <w:tr w14:paraId="429C1D4F">
        <w:tblPrEx>
          <w:tblCellMar>
            <w:top w:w="0" w:type="dxa"/>
            <w:left w:w="28" w:type="dxa"/>
            <w:bottom w:w="0" w:type="dxa"/>
            <w:right w:w="28" w:type="dxa"/>
          </w:tblCellMar>
        </w:tblPrEx>
        <w:trPr>
          <w:trHeight w:val="1560" w:hRule="atLeast"/>
        </w:trPr>
        <w:tc>
          <w:tcPr>
            <w:tcW w:w="6702" w:type="dxa"/>
            <w:vAlign w:val="center"/>
          </w:tcPr>
          <w:p w14:paraId="3DC6CA1A">
            <w:pPr>
              <w:adjustRightInd w:val="0"/>
              <w:snapToGrid w:val="0"/>
              <w:spacing w:before="100" w:beforeAutospacing="1" w:after="100" w:afterAutospacing="1" w:line="1180" w:lineRule="exact"/>
              <w:jc w:val="distribute"/>
              <w:textAlignment w:val="bottom"/>
              <w:rPr>
                <w:rFonts w:ascii="方正小标宋简体" w:eastAsia="方正小标宋简体"/>
                <w:b/>
                <w:bCs/>
                <w:color w:val="FF0000"/>
                <w:sz w:val="72"/>
                <w:szCs w:val="72"/>
              </w:rPr>
            </w:pPr>
            <w:bookmarkStart w:id="1" w:name="PO_fhead1"/>
            <w:r>
              <w:rPr>
                <w:rFonts w:hint="eastAsia" w:ascii="方正小标宋简体" w:eastAsia="方正小标宋简体"/>
                <w:b/>
                <w:bCs/>
                <w:color w:val="FF0000"/>
                <w:sz w:val="72"/>
                <w:szCs w:val="72"/>
              </w:rPr>
              <w:t>福建省财政厅</w:t>
            </w:r>
          </w:p>
          <w:p w14:paraId="3B998513">
            <w:pPr>
              <w:adjustRightInd w:val="0"/>
              <w:snapToGrid w:val="0"/>
              <w:spacing w:before="100" w:beforeAutospacing="1" w:after="100" w:afterAutospacing="1" w:line="1180" w:lineRule="exact"/>
              <w:jc w:val="distribute"/>
              <w:textAlignment w:val="bottom"/>
              <w:rPr>
                <w:rFonts w:ascii="方正小标宋简体" w:eastAsia="方正小标宋简体"/>
                <w:b/>
                <w:bCs/>
                <w:color w:val="FF0000"/>
                <w:sz w:val="72"/>
                <w:szCs w:val="72"/>
              </w:rPr>
            </w:pPr>
            <w:r>
              <w:rPr>
                <w:rFonts w:hint="eastAsia" w:ascii="方正小标宋简体" w:eastAsia="方正小标宋简体"/>
                <w:b/>
                <w:bCs/>
                <w:color w:val="FF0000"/>
                <w:sz w:val="72"/>
                <w:szCs w:val="72"/>
              </w:rPr>
              <w:t>福建省科学技术厅</w:t>
            </w:r>
            <w:bookmarkEnd w:id="1"/>
          </w:p>
        </w:tc>
        <w:tc>
          <w:tcPr>
            <w:tcW w:w="2218" w:type="dxa"/>
            <w:vAlign w:val="center"/>
          </w:tcPr>
          <w:p w14:paraId="7A94C41E">
            <w:pPr>
              <w:adjustRightInd w:val="0"/>
              <w:snapToGrid w:val="0"/>
              <w:spacing w:before="100" w:beforeAutospacing="1" w:after="100" w:afterAutospacing="1"/>
              <w:jc w:val="center"/>
              <w:textAlignment w:val="bottom"/>
              <w:rPr>
                <w:rFonts w:ascii="方正小标宋简体" w:eastAsia="方正小标宋简体"/>
                <w:b/>
                <w:bCs/>
                <w:sz w:val="72"/>
                <w:szCs w:val="72"/>
              </w:rPr>
            </w:pPr>
            <w:bookmarkStart w:id="2" w:name="PO_fhead2"/>
            <w:r>
              <w:rPr>
                <w:rFonts w:hint="eastAsia" w:ascii="方正小标宋简体" w:eastAsia="方正小标宋简体" w:cs="宋体"/>
                <w:b/>
                <w:bCs/>
                <w:color w:val="FF0000"/>
                <w:spacing w:val="52"/>
                <w:sz w:val="72"/>
                <w:szCs w:val="72"/>
              </w:rPr>
              <w:t>文件</w:t>
            </w:r>
            <w:bookmarkEnd w:id="2"/>
          </w:p>
        </w:tc>
      </w:tr>
      <w:tr w14:paraId="3C3F861F">
        <w:trPr>
          <w:trHeight w:val="931" w:hRule="exact"/>
        </w:trPr>
        <w:tc>
          <w:tcPr>
            <w:tcW w:w="8920" w:type="dxa"/>
            <w:gridSpan w:val="2"/>
            <w:vAlign w:val="bottom"/>
          </w:tcPr>
          <w:p w14:paraId="5C07771C">
            <w:pPr>
              <w:adjustRightInd w:val="0"/>
              <w:snapToGrid w:val="0"/>
              <w:spacing w:before="120" w:line="318" w:lineRule="atLeast"/>
              <w:ind w:right="339" w:firstLine="253" w:firstLineChars="80"/>
              <w:jc w:val="center"/>
              <w:textAlignment w:val="bottom"/>
              <w:rPr>
                <w:rFonts w:ascii="仿宋" w:hAnsi="仿宋" w:eastAsia="仿宋"/>
              </w:rPr>
            </w:pPr>
            <w:bookmarkStart w:id="3" w:name="PO_fwh"/>
            <w:r>
              <w:rPr>
                <w:rFonts w:hint="eastAsia" w:ascii="仿宋" w:hAnsi="仿宋" w:eastAsia="仿宋"/>
                <w:szCs w:val="36"/>
              </w:rPr>
              <w:t>闽财教指〔202</w:t>
            </w:r>
            <w:r>
              <w:rPr>
                <w:rFonts w:hint="eastAsia" w:ascii="仿宋" w:hAnsi="仿宋" w:eastAsia="仿宋"/>
                <w:szCs w:val="36"/>
                <w:lang w:val="en-US" w:eastAsia="zh-CN"/>
              </w:rPr>
              <w:t>6</w:t>
            </w:r>
            <w:r>
              <w:rPr>
                <w:rFonts w:hint="eastAsia" w:ascii="仿宋" w:hAnsi="仿宋" w:eastAsia="仿宋"/>
                <w:szCs w:val="36"/>
              </w:rPr>
              <w:t>〕</w:t>
            </w:r>
            <w:r>
              <w:rPr>
                <w:rFonts w:hint="eastAsia" w:ascii="仿宋" w:hAnsi="仿宋" w:eastAsia="仿宋"/>
                <w:szCs w:val="36"/>
                <w:lang w:val="en-US" w:eastAsia="zh-CN"/>
              </w:rPr>
              <w:t>80</w:t>
            </w:r>
            <w:r>
              <w:rPr>
                <w:rFonts w:hint="eastAsia" w:ascii="仿宋" w:hAnsi="仿宋" w:eastAsia="仿宋"/>
                <w:szCs w:val="36"/>
              </w:rPr>
              <w:t xml:space="preserve">号 </w:t>
            </w:r>
            <w:bookmarkEnd w:id="3"/>
          </w:p>
        </w:tc>
      </w:tr>
      <w:tr w14:paraId="38A24F3C">
        <w:tblPrEx>
          <w:tblCellMar>
            <w:top w:w="0" w:type="dxa"/>
            <w:left w:w="28" w:type="dxa"/>
            <w:bottom w:w="0" w:type="dxa"/>
            <w:right w:w="28" w:type="dxa"/>
          </w:tblCellMar>
        </w:tblPrEx>
        <w:trPr>
          <w:trHeight w:val="115" w:hRule="exact"/>
        </w:trPr>
        <w:tc>
          <w:tcPr>
            <w:tcW w:w="8920" w:type="dxa"/>
            <w:gridSpan w:val="2"/>
          </w:tcPr>
          <w:p w14:paraId="5AD4AF86">
            <w:pPr>
              <w:adjustRightInd w:val="0"/>
              <w:snapToGrid w:val="0"/>
              <w:spacing w:line="240" w:lineRule="exact"/>
              <w:jc w:val="center"/>
              <w:rPr>
                <w:rFonts w:ascii="仿宋" w:hAnsi="仿宋" w:cs="宋体"/>
                <w:sz w:val="10"/>
                <w:szCs w:val="10"/>
              </w:rPr>
            </w:pPr>
            <w:bookmarkStart w:id="4" w:name="PO_fline"/>
            <w:r>
              <w:rPr>
                <w:rFonts w:ascii="仿宋" w:hAnsi="仿宋" w:cs="宋体"/>
                <w:sz w:val="10"/>
                <w:szCs w:val="10"/>
              </w:rPr>
              <w:pict>
                <v:line id="_x0000_s1026" o:spid="_x0000_s1026" o:spt="20" style="position:absolute;left:0pt;margin-left:1.1pt;margin-top:3.4pt;height:0pt;width:441.05pt;mso-wrap-distance-left:9pt;mso-wrap-distance-right:9pt;z-index:-251657216;mso-width-relative:page;mso-height-relative:page;" stroked="t" coordsize="21600,21600" wrapcoords="0 0 21600 0 0 0">
                  <v:path arrowok="t"/>
                  <v:fill focussize="0,0"/>
                  <v:stroke weight="3pt" color="#FF0000"/>
                  <v:imagedata o:title=""/>
                  <o:lock v:ext="edit"/>
                  <w10:wrap type="tight"/>
                </v:line>
              </w:pict>
            </w:r>
            <w:bookmarkEnd w:id="4"/>
          </w:p>
        </w:tc>
      </w:tr>
    </w:tbl>
    <w:p w14:paraId="40BC3EC0">
      <w:pPr>
        <w:keepNext w:val="0"/>
        <w:keepLines w:val="0"/>
        <w:pageBreakBefore w:val="0"/>
        <w:widowControl w:val="0"/>
        <w:kinsoku/>
        <w:overflowPunct/>
        <w:topLinePunct w:val="0"/>
        <w:autoSpaceDE/>
        <w:autoSpaceDN/>
        <w:bidi w:val="0"/>
        <w:adjustRightInd/>
        <w:spacing w:line="560" w:lineRule="exact"/>
        <w:ind w:left="0" w:leftChars="0" w:right="0" w:rightChars="0"/>
        <w:textAlignment w:val="auto"/>
        <w:outlineLvl w:val="9"/>
        <w:rPr>
          <w:rFonts w:ascii="仿宋" w:hAnsi="仿宋" w:eastAsia="仿宋"/>
        </w:rPr>
      </w:pPr>
    </w:p>
    <w:p w14:paraId="17146094">
      <w:pPr>
        <w:snapToGrid w:val="0"/>
        <w:spacing w:line="580" w:lineRule="exact"/>
        <w:jc w:val="center"/>
        <w:rPr>
          <w:rFonts w:hint="eastAsia" w:ascii="方正小标宋简体" w:hAnsi="方正小标宋简体" w:eastAsia="方正小标宋简体" w:cs="方正小标宋简体"/>
          <w:bCs/>
          <w:sz w:val="44"/>
          <w:szCs w:val="44"/>
          <w:lang w:eastAsia="zh-CN"/>
        </w:rPr>
      </w:pPr>
      <w:bookmarkStart w:id="5" w:name="PO_fbt"/>
      <w:r>
        <w:rPr>
          <w:rFonts w:hint="eastAsia" w:ascii="方正小标宋简体" w:hAnsi="仿宋" w:eastAsia="方正小标宋简体"/>
          <w:sz w:val="44"/>
          <w:szCs w:val="44"/>
        </w:rPr>
        <w:t>福建省财政厅 福建省科学技术厅关于下达</w:t>
      </w:r>
      <w:r>
        <w:rPr>
          <w:rFonts w:hint="eastAsia" w:ascii="方正小标宋简体" w:hAnsi="方正小标宋简体" w:eastAsia="方正小标宋简体" w:cs="方正小标宋简体"/>
          <w:bCs/>
          <w:sz w:val="44"/>
          <w:szCs w:val="44"/>
          <w:lang w:eastAsia="zh-CN"/>
        </w:rPr>
        <w:t>202</w:t>
      </w:r>
      <w:r>
        <w:rPr>
          <w:rFonts w:hint="eastAsia" w:ascii="方正小标宋简体" w:hAnsi="方正小标宋简体" w:eastAsia="方正小标宋简体" w:cs="方正小标宋简体"/>
          <w:bCs/>
          <w:sz w:val="44"/>
          <w:szCs w:val="44"/>
          <w:lang w:val="en-US" w:eastAsia="zh-CN"/>
        </w:rPr>
        <w:t>6</w:t>
      </w:r>
      <w:r>
        <w:rPr>
          <w:rFonts w:hint="eastAsia" w:ascii="方正小标宋简体" w:hAnsi="方正小标宋简体" w:eastAsia="方正小标宋简体" w:cs="方正小标宋简体"/>
          <w:bCs/>
          <w:sz w:val="44"/>
          <w:szCs w:val="44"/>
          <w:lang w:eastAsia="zh-CN"/>
        </w:rPr>
        <w:t>年度福厦泉国家自主创新示范区</w:t>
      </w:r>
    </w:p>
    <w:p w14:paraId="32058A78">
      <w:pPr>
        <w:snapToGrid w:val="0"/>
        <w:spacing w:line="580" w:lineRule="exact"/>
        <w:jc w:val="center"/>
        <w:rPr>
          <w:rFonts w:ascii="宋体" w:hAnsi="宋体" w:eastAsia="方正小标宋简体" w:cs="宋体"/>
          <w:sz w:val="44"/>
          <w:szCs w:val="44"/>
        </w:rPr>
      </w:pPr>
      <w:r>
        <w:rPr>
          <w:rFonts w:hint="eastAsia" w:ascii="方正小标宋简体" w:hAnsi="方正小标宋简体" w:eastAsia="方正小标宋简体" w:cs="方正小标宋简体"/>
          <w:bCs/>
          <w:sz w:val="44"/>
          <w:szCs w:val="44"/>
          <w:lang w:eastAsia="zh-CN"/>
        </w:rPr>
        <w:t>建设</w:t>
      </w:r>
      <w:r>
        <w:rPr>
          <w:rFonts w:hint="eastAsia" w:ascii="方正小标宋简体" w:hAnsi="仿宋" w:eastAsia="方正小标宋简体"/>
          <w:sz w:val="44"/>
          <w:szCs w:val="44"/>
          <w:lang w:eastAsia="zh-CN"/>
        </w:rPr>
        <w:t>专项资金</w:t>
      </w:r>
      <w:r>
        <w:rPr>
          <w:rFonts w:hint="eastAsia" w:ascii="方正小标宋简体" w:hAnsi="仿宋" w:eastAsia="方正小标宋简体"/>
          <w:sz w:val="44"/>
          <w:szCs w:val="44"/>
        </w:rPr>
        <w:t>的通知</w:t>
      </w:r>
      <w:bookmarkEnd w:id="5"/>
    </w:p>
    <w:p w14:paraId="34EB7AEB">
      <w:pPr>
        <w:keepNext w:val="0"/>
        <w:keepLines w:val="0"/>
        <w:pageBreakBefore w:val="0"/>
        <w:widowControl w:val="0"/>
        <w:kinsoku/>
        <w:wordWrap/>
        <w:overflowPunct/>
        <w:topLinePunct w:val="0"/>
        <w:autoSpaceDE/>
        <w:autoSpaceDN/>
        <w:bidi w:val="0"/>
        <w:adjustRightInd/>
        <w:spacing w:line="520" w:lineRule="exact"/>
        <w:ind w:left="0" w:leftChars="0" w:right="0" w:rightChars="0"/>
        <w:textAlignment w:val="auto"/>
        <w:outlineLvl w:val="9"/>
        <w:rPr>
          <w:rFonts w:ascii="仿宋" w:hAnsi="仿宋" w:eastAsia="仿宋"/>
          <w:szCs w:val="36"/>
        </w:rPr>
      </w:pPr>
    </w:p>
    <w:p w14:paraId="055F1F2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left"/>
        <w:textAlignment w:val="auto"/>
        <w:outlineLvl w:val="9"/>
        <w:rPr>
          <w:rFonts w:ascii="仿宋" w:hAnsi="仿宋" w:eastAsia="仿宋"/>
        </w:rPr>
      </w:pPr>
      <w:bookmarkStart w:id="6" w:name="PO_fzs"/>
      <w:r>
        <w:rPr>
          <w:rFonts w:hint="eastAsia" w:ascii="仿宋" w:hAnsi="仿宋" w:eastAsia="仿宋"/>
        </w:rPr>
        <w:t>有关设区市财政局、科技局</w:t>
      </w:r>
      <w:bookmarkEnd w:id="6"/>
      <w:r>
        <w:rPr>
          <w:rFonts w:hint="eastAsia" w:ascii="仿宋" w:hAnsi="仿宋" w:eastAsia="仿宋"/>
        </w:rPr>
        <w:t>：</w:t>
      </w:r>
    </w:p>
    <w:p w14:paraId="3E08B43E">
      <w:pPr>
        <w:keepNext w:val="0"/>
        <w:keepLines w:val="0"/>
        <w:pageBreakBefore w:val="0"/>
        <w:widowControl w:val="0"/>
        <w:kinsoku/>
        <w:wordWrap/>
        <w:overflowPunct/>
        <w:topLinePunct w:val="0"/>
        <w:autoSpaceDE/>
        <w:autoSpaceDN/>
        <w:bidi w:val="0"/>
        <w:adjustRightInd/>
        <w:snapToGrid w:val="0"/>
        <w:spacing w:line="520" w:lineRule="exact"/>
        <w:ind w:left="0" w:leftChars="0" w:right="0" w:rightChars="0" w:firstLine="632"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经研究决定，</w:t>
      </w:r>
      <w:r>
        <w:rPr>
          <w:rFonts w:hint="eastAsia" w:ascii="仿宋" w:hAnsi="仿宋" w:eastAsia="仿宋" w:cs="仿宋"/>
          <w:bCs/>
          <w:sz w:val="32"/>
          <w:szCs w:val="32"/>
          <w:lang w:eastAsia="zh-CN"/>
        </w:rPr>
        <w:t>202</w:t>
      </w:r>
      <w:r>
        <w:rPr>
          <w:rFonts w:hint="eastAsia" w:ascii="仿宋" w:hAnsi="仿宋" w:eastAsia="仿宋" w:cs="仿宋"/>
          <w:bCs/>
          <w:sz w:val="32"/>
          <w:szCs w:val="32"/>
          <w:lang w:val="en-US" w:eastAsia="zh-CN"/>
        </w:rPr>
        <w:t>6</w:t>
      </w:r>
      <w:r>
        <w:rPr>
          <w:rFonts w:hint="eastAsia" w:ascii="仿宋" w:hAnsi="仿宋" w:eastAsia="仿宋" w:cs="仿宋"/>
          <w:bCs/>
          <w:sz w:val="32"/>
          <w:szCs w:val="32"/>
          <w:lang w:eastAsia="zh-CN"/>
        </w:rPr>
        <w:t>年度福厦泉国家自主创新示范区建设专项资金对福厦泉有关战略新兴和未来产业项目进行支持，并对</w:t>
      </w:r>
      <w:r>
        <w:rPr>
          <w:rFonts w:hint="eastAsia" w:ascii="仿宋" w:hAnsi="仿宋" w:eastAsia="仿宋" w:cs="仿宋"/>
          <w:bCs/>
          <w:sz w:val="32"/>
          <w:szCs w:val="32"/>
          <w:lang w:val="en-US" w:eastAsia="zh-CN"/>
        </w:rPr>
        <w:t>2025年</w:t>
      </w:r>
      <w:r>
        <w:rPr>
          <w:rFonts w:hint="eastAsia" w:ascii="仿宋" w:hAnsi="仿宋" w:eastAsia="仿宋" w:cs="仿宋"/>
          <w:bCs/>
          <w:sz w:val="32"/>
          <w:szCs w:val="32"/>
          <w:lang w:eastAsia="zh-CN"/>
        </w:rPr>
        <w:t>福厦泉三片区综合考评和重点工作进行绩效奖励</w:t>
      </w:r>
      <w:r>
        <w:rPr>
          <w:rFonts w:hint="eastAsia" w:ascii="仿宋" w:hAnsi="仿宋" w:eastAsia="仿宋" w:cs="仿宋"/>
          <w:sz w:val="32"/>
          <w:szCs w:val="32"/>
        </w:rPr>
        <w:t>。现将补助经费下达给你们，收入列“</w:t>
      </w:r>
      <w:r>
        <w:rPr>
          <w:rFonts w:hint="eastAsia" w:ascii="仿宋" w:hAnsi="仿宋" w:eastAsia="仿宋" w:cs="仿宋"/>
          <w:sz w:val="32"/>
          <w:szCs w:val="32"/>
          <w:lang w:val="en-US" w:eastAsia="zh-CN"/>
        </w:rPr>
        <w:t>1100306</w:t>
      </w:r>
      <w:r>
        <w:rPr>
          <w:rFonts w:hint="eastAsia" w:ascii="仿宋" w:hAnsi="仿宋" w:eastAsia="仿宋" w:cs="仿宋"/>
          <w:sz w:val="32"/>
          <w:szCs w:val="32"/>
        </w:rPr>
        <w:t>科学技术”，具体项目经费</w:t>
      </w:r>
      <w:r>
        <w:rPr>
          <w:rFonts w:hint="eastAsia" w:ascii="仿宋" w:hAnsi="仿宋" w:eastAsia="仿宋" w:cs="仿宋"/>
          <w:sz w:val="32"/>
          <w:szCs w:val="32"/>
          <w:lang w:eastAsia="zh-CN"/>
        </w:rPr>
        <w:t>见附件</w:t>
      </w:r>
      <w:r>
        <w:rPr>
          <w:rFonts w:hint="eastAsia" w:ascii="仿宋" w:hAnsi="仿宋" w:eastAsia="仿宋" w:cs="仿宋"/>
          <w:sz w:val="32"/>
          <w:szCs w:val="32"/>
        </w:rPr>
        <w:t>。</w:t>
      </w:r>
    </w:p>
    <w:p w14:paraId="6409CAB3">
      <w:pPr>
        <w:keepNext w:val="0"/>
        <w:keepLines w:val="0"/>
        <w:pageBreakBefore w:val="0"/>
        <w:widowControl w:val="0"/>
        <w:kinsoku/>
        <w:wordWrap/>
        <w:overflowPunct/>
        <w:topLinePunct w:val="0"/>
        <w:autoSpaceDE/>
        <w:autoSpaceDN/>
        <w:bidi w:val="0"/>
        <w:adjustRightInd/>
        <w:spacing w:line="520" w:lineRule="exact"/>
        <w:ind w:left="0" w:leftChars="0" w:right="0" w:rightChars="0" w:firstLine="632" w:firstLineChars="200"/>
        <w:jc w:val="left"/>
        <w:textAlignment w:val="auto"/>
        <w:outlineLvl w:val="9"/>
        <w:rPr>
          <w:rFonts w:ascii="仿宋" w:hAnsi="仿宋" w:eastAsia="仿宋"/>
        </w:rPr>
      </w:pPr>
      <w:r>
        <w:rPr>
          <w:rFonts w:hint="eastAsia" w:ascii="仿宋" w:hAnsi="仿宋" w:eastAsia="仿宋" w:cs="仿宋"/>
          <w:sz w:val="32"/>
          <w:szCs w:val="32"/>
        </w:rPr>
        <w:t>请按照《福建省财政厅 福建省科学技术厅关于印发〈科技创新专项资金管理办法〉等管理办法的通知》（闽财规〔2024〕31号）</w:t>
      </w:r>
      <w:r>
        <w:rPr>
          <w:rFonts w:hint="eastAsia" w:ascii="仿宋" w:hAnsi="仿宋" w:eastAsia="仿宋" w:cs="仿宋"/>
          <w:sz w:val="32"/>
          <w:szCs w:val="32"/>
          <w:lang w:eastAsia="zh-CN"/>
        </w:rPr>
        <w:t>、</w:t>
      </w:r>
      <w:r>
        <w:rPr>
          <w:rFonts w:hint="eastAsia" w:ascii="仿宋" w:hAnsi="仿宋" w:eastAsia="仿宋" w:cs="仿宋"/>
          <w:sz w:val="32"/>
          <w:szCs w:val="32"/>
        </w:rPr>
        <w:t>《福建省科学技术厅 福建省财政厅关于印发〈福建省级科技计划项目经费管理办法〉的通知》（闽科规〔2022〕8号）</w:t>
      </w:r>
      <w:r>
        <w:rPr>
          <w:rFonts w:hint="eastAsia" w:ascii="仿宋" w:hAnsi="仿宋" w:eastAsia="仿宋" w:cs="仿宋"/>
          <w:sz w:val="32"/>
          <w:szCs w:val="32"/>
          <w:lang w:eastAsia="zh-CN"/>
        </w:rPr>
        <w:t>和《福建省科学技术厅关于支持福厦泉国家自主创新示范区发展战略新兴产业和未来产业的通知》（闽科高函〔2025〕</w:t>
      </w:r>
      <w:r>
        <w:rPr>
          <w:rFonts w:hint="eastAsia" w:ascii="仿宋" w:hAnsi="仿宋" w:eastAsia="仿宋" w:cs="仿宋"/>
          <w:sz w:val="32"/>
          <w:szCs w:val="32"/>
          <w:lang w:val="en-US" w:eastAsia="zh-CN"/>
        </w:rPr>
        <w:t>70</w:t>
      </w:r>
      <w:r>
        <w:rPr>
          <w:rFonts w:hint="eastAsia" w:ascii="仿宋" w:hAnsi="仿宋" w:eastAsia="仿宋" w:cs="仿宋"/>
          <w:sz w:val="32"/>
          <w:szCs w:val="32"/>
          <w:lang w:eastAsia="zh-CN"/>
        </w:rPr>
        <w:t>号）及省科技厅相关批复</w:t>
      </w:r>
      <w:r>
        <w:rPr>
          <w:rFonts w:hint="eastAsia" w:ascii="仿宋" w:hAnsi="仿宋" w:eastAsia="仿宋" w:cs="仿宋"/>
          <w:sz w:val="32"/>
          <w:szCs w:val="32"/>
        </w:rPr>
        <w:t>等</w:t>
      </w:r>
      <w:r>
        <w:rPr>
          <w:rFonts w:hint="eastAsia" w:ascii="仿宋" w:hAnsi="仿宋" w:eastAsia="仿宋" w:cs="仿宋"/>
          <w:sz w:val="32"/>
          <w:szCs w:val="32"/>
          <w:lang w:eastAsia="zh-CN"/>
        </w:rPr>
        <w:t>文件</w:t>
      </w:r>
      <w:r>
        <w:rPr>
          <w:rFonts w:hint="eastAsia" w:ascii="仿宋" w:hAnsi="仿宋" w:eastAsia="仿宋" w:cs="仿宋"/>
          <w:sz w:val="32"/>
          <w:szCs w:val="32"/>
        </w:rPr>
        <w:t>规定执行，</w:t>
      </w:r>
      <w:r>
        <w:rPr>
          <w:rFonts w:hint="eastAsia" w:ascii="仿宋" w:hAnsi="仿宋" w:eastAsia="仿宋" w:cs="仿宋"/>
          <w:sz w:val="32"/>
          <w:szCs w:val="32"/>
          <w:lang w:eastAsia="zh-CN"/>
        </w:rPr>
        <w:t>做好</w:t>
      </w:r>
      <w:r>
        <w:rPr>
          <w:rFonts w:hint="eastAsia" w:ascii="仿宋" w:hAnsi="仿宋" w:eastAsia="仿宋" w:cs="仿宋"/>
          <w:color w:val="auto"/>
          <w:sz w:val="32"/>
          <w:szCs w:val="32"/>
          <w:lang w:val="en-US" w:eastAsia="zh-CN"/>
        </w:rPr>
        <w:t>项目管理和验收等工作</w:t>
      </w:r>
      <w:r>
        <w:rPr>
          <w:rFonts w:hint="eastAsia" w:ascii="仿宋" w:hAnsi="仿宋" w:eastAsia="仿宋" w:cs="仿宋"/>
          <w:sz w:val="32"/>
          <w:szCs w:val="32"/>
          <w:lang w:eastAsia="zh-CN"/>
        </w:rPr>
        <w:t>，</w:t>
      </w:r>
      <w:r>
        <w:rPr>
          <w:rFonts w:hint="eastAsia" w:ascii="仿宋" w:hAnsi="仿宋" w:eastAsia="仿宋" w:cs="仿宋"/>
          <w:sz w:val="32"/>
          <w:szCs w:val="32"/>
        </w:rPr>
        <w:t>专款专用，加强监督和管理。请对照绩效目标做好绩效跟踪管理，切实提高资金使用效益。</w:t>
      </w:r>
    </w:p>
    <w:p w14:paraId="577C971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textAlignment w:val="auto"/>
        <w:rPr>
          <w:rFonts w:hint="eastAsia" w:ascii="仿宋_GB2312" w:eastAsia="仿宋_GB2312"/>
          <w:sz w:val="32"/>
          <w:szCs w:val="32"/>
        </w:rPr>
      </w:pPr>
    </w:p>
    <w:p w14:paraId="723BDFC3">
      <w:pPr>
        <w:keepNext w:val="0"/>
        <w:keepLines w:val="0"/>
        <w:pageBreakBefore w:val="0"/>
        <w:widowControl w:val="0"/>
        <w:kinsoku/>
        <w:wordWrap/>
        <w:overflowPunct/>
        <w:topLinePunct w:val="0"/>
        <w:autoSpaceDE/>
        <w:autoSpaceDN/>
        <w:bidi w:val="0"/>
        <w:adjustRightInd/>
        <w:snapToGrid/>
        <w:spacing w:line="520" w:lineRule="exact"/>
        <w:ind w:right="0" w:rightChars="0" w:firstLine="632" w:firstLineChars="200"/>
        <w:textAlignment w:val="auto"/>
        <w:rPr>
          <w:rFonts w:hint="eastAsia" w:ascii="仿宋" w:hAnsi="仿宋" w:eastAsia="仿宋" w:cs="仿宋"/>
          <w:szCs w:val="32"/>
        </w:rPr>
      </w:pPr>
      <w:r>
        <w:rPr>
          <w:rFonts w:hint="eastAsia" w:ascii="仿宋" w:hAnsi="仿宋" w:eastAsia="仿宋" w:cs="仿宋"/>
          <w:sz w:val="32"/>
          <w:szCs w:val="32"/>
        </w:rPr>
        <w:t>附件</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Cs w:val="32"/>
        </w:rPr>
        <w:t>202</w:t>
      </w:r>
      <w:r>
        <w:rPr>
          <w:rFonts w:hint="eastAsia" w:ascii="仿宋" w:hAnsi="仿宋" w:eastAsia="仿宋" w:cs="仿宋"/>
          <w:szCs w:val="32"/>
          <w:lang w:val="en-US" w:eastAsia="zh-CN"/>
        </w:rPr>
        <w:t>6</w:t>
      </w:r>
      <w:r>
        <w:rPr>
          <w:rFonts w:hint="eastAsia" w:ascii="仿宋" w:hAnsi="仿宋" w:eastAsia="仿宋" w:cs="仿宋"/>
          <w:szCs w:val="32"/>
        </w:rPr>
        <w:t>年福建省科技经费汇总表（按自创区片区分组</w:t>
      </w:r>
    </w:p>
    <w:p w14:paraId="2913CF82">
      <w:pPr>
        <w:keepNext w:val="0"/>
        <w:keepLines w:val="0"/>
        <w:pageBreakBefore w:val="0"/>
        <w:widowControl w:val="0"/>
        <w:kinsoku/>
        <w:wordWrap/>
        <w:overflowPunct/>
        <w:topLinePunct w:val="0"/>
        <w:autoSpaceDE/>
        <w:autoSpaceDN/>
        <w:bidi w:val="0"/>
        <w:adjustRightInd/>
        <w:snapToGrid/>
        <w:spacing w:line="520" w:lineRule="exact"/>
        <w:ind w:right="0" w:rightChars="0" w:firstLine="1896" w:firstLineChars="600"/>
        <w:textAlignment w:val="auto"/>
        <w:rPr>
          <w:rFonts w:hint="eastAsia" w:ascii="仿宋" w:hAnsi="仿宋" w:eastAsia="仿宋" w:cs="仿宋"/>
          <w:sz w:val="32"/>
          <w:szCs w:val="32"/>
        </w:rPr>
      </w:pPr>
      <w:r>
        <w:rPr>
          <w:rFonts w:hint="eastAsia" w:ascii="仿宋" w:hAnsi="仿宋" w:eastAsia="仿宋" w:cs="仿宋"/>
          <w:szCs w:val="32"/>
        </w:rPr>
        <w:t>汇总）</w:t>
      </w:r>
    </w:p>
    <w:p w14:paraId="51FF1EA6">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right="0" w:rightChars="0" w:firstLine="1580" w:firstLineChars="500"/>
        <w:textAlignment w:val="auto"/>
        <w:rPr>
          <w:rFonts w:hint="eastAsia" w:ascii="仿宋" w:hAnsi="仿宋" w:eastAsia="仿宋" w:cs="仿宋"/>
          <w:sz w:val="32"/>
          <w:szCs w:val="32"/>
          <w:lang w:eastAsia="zh-CN"/>
        </w:rPr>
      </w:pPr>
      <w:r>
        <w:rPr>
          <w:rFonts w:hint="eastAsia" w:ascii="仿宋" w:hAnsi="仿宋" w:eastAsia="仿宋" w:cs="仿宋"/>
          <w:sz w:val="32"/>
          <w:szCs w:val="32"/>
        </w:rPr>
        <w:t>福厦泉国家自主创新示范区</w:t>
      </w:r>
      <w:r>
        <w:rPr>
          <w:rFonts w:hint="eastAsia" w:ascii="仿宋" w:hAnsi="仿宋" w:eastAsia="仿宋" w:cs="仿宋"/>
          <w:sz w:val="32"/>
          <w:szCs w:val="32"/>
          <w:lang w:eastAsia="zh-CN"/>
        </w:rPr>
        <w:t>发展战略新兴产业和</w:t>
      </w:r>
    </w:p>
    <w:p w14:paraId="4C20685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1896" w:firstLineChars="600"/>
        <w:textAlignment w:val="auto"/>
        <w:rPr>
          <w:rFonts w:hint="eastAsia" w:ascii="仿宋" w:hAnsi="仿宋" w:eastAsia="仿宋" w:cs="仿宋"/>
          <w:sz w:val="32"/>
          <w:szCs w:val="32"/>
        </w:rPr>
      </w:pPr>
      <w:r>
        <w:rPr>
          <w:rFonts w:hint="eastAsia" w:ascii="仿宋" w:hAnsi="仿宋" w:eastAsia="仿宋" w:cs="仿宋"/>
          <w:sz w:val="32"/>
          <w:szCs w:val="32"/>
          <w:lang w:eastAsia="zh-CN"/>
        </w:rPr>
        <w:t>未来业项目支持清单</w:t>
      </w:r>
    </w:p>
    <w:p w14:paraId="346C63AD">
      <w:pPr>
        <w:pStyle w:val="2"/>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1580" w:firstLineChars="5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3.2025年福厦泉国家自主创新示范区推进工作考核</w:t>
      </w:r>
    </w:p>
    <w:p w14:paraId="31C88882">
      <w:pPr>
        <w:pStyle w:val="2"/>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1580" w:firstLineChars="5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评估结果及绩效奖励资金分配表</w:t>
      </w:r>
    </w:p>
    <w:p w14:paraId="7927D3D3">
      <w:pPr>
        <w:pStyle w:val="2"/>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1580" w:firstLineChars="500"/>
        <w:textAlignment w:val="auto"/>
        <w:rPr>
          <w:rFonts w:hint="eastAsia" w:ascii="仿宋" w:hAnsi="仿宋" w:eastAsia="仿宋" w:cs="仿宋"/>
          <w:szCs w:val="32"/>
          <w:lang w:val="en-US" w:eastAsia="zh-CN"/>
        </w:rPr>
      </w:pPr>
      <w:r>
        <w:rPr>
          <w:rFonts w:hint="eastAsia" w:ascii="仿宋" w:hAnsi="仿宋" w:eastAsia="仿宋" w:cs="仿宋"/>
          <w:sz w:val="32"/>
          <w:szCs w:val="32"/>
          <w:lang w:val="en-US" w:eastAsia="zh-CN"/>
        </w:rPr>
        <w:t>4.</w:t>
      </w:r>
      <w:r>
        <w:rPr>
          <w:rFonts w:hint="eastAsia" w:ascii="仿宋" w:hAnsi="仿宋" w:eastAsia="仿宋" w:cs="仿宋"/>
          <w:szCs w:val="32"/>
        </w:rPr>
        <w:t>绩效目标表</w:t>
      </w:r>
    </w:p>
    <w:tbl>
      <w:tblPr>
        <w:tblStyle w:val="6"/>
        <w:tblpPr w:leftFromText="180" w:rightFromText="180" w:vertAnchor="text" w:horzAnchor="page" w:tblpX="1682" w:tblpY="131"/>
        <w:tblOverlap w:val="never"/>
        <w:tblW w:w="9061" w:type="dxa"/>
        <w:tblInd w:w="0" w:type="dxa"/>
        <w:tblLayout w:type="fixed"/>
        <w:tblCellMar>
          <w:top w:w="0" w:type="dxa"/>
          <w:left w:w="108" w:type="dxa"/>
          <w:bottom w:w="0" w:type="dxa"/>
          <w:right w:w="108" w:type="dxa"/>
        </w:tblCellMar>
      </w:tblPr>
      <w:tblGrid>
        <w:gridCol w:w="4530"/>
        <w:gridCol w:w="4531"/>
      </w:tblGrid>
      <w:tr w14:paraId="574ED7AB">
        <w:trPr>
          <w:trHeight w:val="624" w:hRule="atLeast"/>
        </w:trPr>
        <w:tc>
          <w:tcPr>
            <w:tcW w:w="4530" w:type="dxa"/>
            <w:vAlign w:val="center"/>
          </w:tcPr>
          <w:p w14:paraId="53FD1B12">
            <w:pPr>
              <w:keepNext w:val="0"/>
              <w:keepLines w:val="0"/>
              <w:pageBreakBefore w:val="0"/>
              <w:widowControl w:val="0"/>
              <w:kinsoku/>
              <w:overflowPunct/>
              <w:topLinePunct w:val="0"/>
              <w:autoSpaceDE/>
              <w:autoSpaceDN/>
              <w:bidi w:val="0"/>
              <w:adjustRightInd/>
              <w:snapToGrid/>
              <w:spacing w:line="560" w:lineRule="exact"/>
              <w:ind w:left="0" w:leftChars="0" w:right="0" w:rightChars="0"/>
              <w:jc w:val="center"/>
              <w:textAlignment w:val="auto"/>
              <w:outlineLvl w:val="9"/>
              <w:rPr>
                <w:rFonts w:ascii="仿宋" w:hAnsi="仿宋" w:eastAsia="仿宋"/>
                <w:color w:val="000000"/>
              </w:rPr>
            </w:pPr>
          </w:p>
          <w:p w14:paraId="58720BF3">
            <w:pPr>
              <w:keepNext w:val="0"/>
              <w:keepLines w:val="0"/>
              <w:pageBreakBefore w:val="0"/>
              <w:widowControl w:val="0"/>
              <w:kinsoku/>
              <w:overflowPunct/>
              <w:topLinePunct w:val="0"/>
              <w:autoSpaceDE/>
              <w:autoSpaceDN/>
              <w:bidi w:val="0"/>
              <w:adjustRightInd/>
              <w:snapToGrid/>
              <w:spacing w:line="560" w:lineRule="exact"/>
              <w:ind w:left="0" w:leftChars="0" w:right="0" w:rightChars="0"/>
              <w:jc w:val="center"/>
              <w:textAlignment w:val="auto"/>
              <w:outlineLvl w:val="9"/>
              <w:rPr>
                <w:rFonts w:ascii="仿宋" w:hAnsi="仿宋" w:eastAsia="仿宋"/>
                <w:color w:val="000000"/>
              </w:rPr>
            </w:pPr>
          </w:p>
          <w:p w14:paraId="3BC5CC2D">
            <w:pPr>
              <w:keepNext w:val="0"/>
              <w:keepLines w:val="0"/>
              <w:pageBreakBefore w:val="0"/>
              <w:widowControl w:val="0"/>
              <w:kinsoku/>
              <w:overflowPunct/>
              <w:topLinePunct w:val="0"/>
              <w:autoSpaceDE/>
              <w:autoSpaceDN/>
              <w:bidi w:val="0"/>
              <w:adjustRightInd/>
              <w:snapToGrid/>
              <w:spacing w:line="560" w:lineRule="exact"/>
              <w:ind w:left="0" w:leftChars="0" w:right="0" w:rightChars="0"/>
              <w:jc w:val="center"/>
              <w:textAlignment w:val="auto"/>
              <w:outlineLvl w:val="9"/>
              <w:rPr>
                <w:rFonts w:ascii="仿宋" w:hAnsi="仿宋" w:eastAsia="仿宋"/>
                <w:color w:val="000000"/>
              </w:rPr>
            </w:pPr>
            <w:r>
              <w:rPr>
                <w:rFonts w:hint="eastAsia" w:ascii="仿宋" w:hAnsi="仿宋" w:eastAsia="仿宋"/>
                <w:color w:val="000000"/>
              </w:rPr>
              <w:t>福建省财政厅</w:t>
            </w:r>
          </w:p>
        </w:tc>
        <w:tc>
          <w:tcPr>
            <w:tcW w:w="4531" w:type="dxa"/>
            <w:vAlign w:val="center"/>
          </w:tcPr>
          <w:p w14:paraId="38AB000A">
            <w:pPr>
              <w:keepNext w:val="0"/>
              <w:keepLines w:val="0"/>
              <w:pageBreakBefore w:val="0"/>
              <w:widowControl w:val="0"/>
              <w:kinsoku/>
              <w:overflowPunct/>
              <w:topLinePunct w:val="0"/>
              <w:autoSpaceDE/>
              <w:autoSpaceDN/>
              <w:bidi w:val="0"/>
              <w:adjustRightInd/>
              <w:snapToGrid/>
              <w:spacing w:line="560" w:lineRule="exact"/>
              <w:ind w:left="0" w:leftChars="0" w:right="0" w:rightChars="0"/>
              <w:jc w:val="center"/>
              <w:textAlignment w:val="auto"/>
              <w:outlineLvl w:val="9"/>
              <w:rPr>
                <w:rFonts w:ascii="仿宋" w:hAnsi="仿宋" w:eastAsia="仿宋"/>
                <w:color w:val="000000"/>
              </w:rPr>
            </w:pPr>
          </w:p>
          <w:p w14:paraId="27EE5FBB">
            <w:pPr>
              <w:keepNext w:val="0"/>
              <w:keepLines w:val="0"/>
              <w:pageBreakBefore w:val="0"/>
              <w:widowControl w:val="0"/>
              <w:kinsoku/>
              <w:overflowPunct/>
              <w:topLinePunct w:val="0"/>
              <w:autoSpaceDE/>
              <w:autoSpaceDN/>
              <w:bidi w:val="0"/>
              <w:adjustRightInd/>
              <w:snapToGrid/>
              <w:spacing w:line="560" w:lineRule="exact"/>
              <w:ind w:left="0" w:leftChars="0" w:right="0" w:rightChars="0"/>
              <w:jc w:val="center"/>
              <w:textAlignment w:val="auto"/>
              <w:outlineLvl w:val="9"/>
              <w:rPr>
                <w:rFonts w:ascii="仿宋" w:hAnsi="仿宋" w:eastAsia="仿宋"/>
                <w:color w:val="000000"/>
              </w:rPr>
            </w:pPr>
          </w:p>
          <w:p w14:paraId="483325FD">
            <w:pPr>
              <w:keepNext w:val="0"/>
              <w:keepLines w:val="0"/>
              <w:pageBreakBefore w:val="0"/>
              <w:widowControl w:val="0"/>
              <w:kinsoku/>
              <w:overflowPunct/>
              <w:topLinePunct w:val="0"/>
              <w:autoSpaceDE/>
              <w:autoSpaceDN/>
              <w:bidi w:val="0"/>
              <w:adjustRightInd/>
              <w:snapToGrid/>
              <w:spacing w:line="560" w:lineRule="exact"/>
              <w:ind w:left="0" w:leftChars="0" w:right="0" w:rightChars="0" w:firstLine="632" w:firstLineChars="200"/>
              <w:textAlignment w:val="auto"/>
              <w:outlineLvl w:val="9"/>
              <w:rPr>
                <w:rFonts w:ascii="仿宋" w:hAnsi="仿宋" w:eastAsia="仿宋"/>
                <w:color w:val="000000"/>
              </w:rPr>
            </w:pPr>
            <w:r>
              <w:rPr>
                <w:rFonts w:hint="eastAsia" w:ascii="仿宋" w:hAnsi="仿宋" w:eastAsia="仿宋"/>
                <w:color w:val="000000"/>
              </w:rPr>
              <w:t>福建省科学技术厅</w:t>
            </w:r>
          </w:p>
        </w:tc>
      </w:tr>
      <w:tr w14:paraId="4BB70351">
        <w:trPr>
          <w:trHeight w:val="308" w:hRule="atLeast"/>
        </w:trPr>
        <w:tc>
          <w:tcPr>
            <w:tcW w:w="9061" w:type="dxa"/>
            <w:gridSpan w:val="2"/>
            <w:vAlign w:val="bottom"/>
          </w:tcPr>
          <w:p w14:paraId="7CF4ACDE">
            <w:pPr>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jc w:val="center"/>
              <w:textAlignment w:val="auto"/>
              <w:outlineLvl w:val="9"/>
              <w:rPr>
                <w:rFonts w:hint="eastAsia" w:ascii="仿宋" w:hAnsi="仿宋" w:eastAsia="仿宋"/>
                <w:color w:val="000000"/>
              </w:rPr>
            </w:pPr>
            <w:r>
              <w:rPr>
                <w:rFonts w:hint="eastAsia" w:ascii="仿宋" w:hAnsi="仿宋" w:eastAsia="仿宋"/>
                <w:color w:val="000000"/>
                <w:lang w:val="en-US" w:eastAsia="zh-CN"/>
              </w:rPr>
              <w:t xml:space="preserve">                              </w:t>
            </w:r>
            <w:r>
              <w:rPr>
                <w:rFonts w:hint="eastAsia" w:ascii="仿宋" w:hAnsi="仿宋" w:eastAsia="仿宋"/>
                <w:color w:val="000000"/>
              </w:rPr>
              <w:t>202</w:t>
            </w:r>
            <w:r>
              <w:rPr>
                <w:rFonts w:hint="eastAsia" w:ascii="仿宋" w:hAnsi="仿宋" w:eastAsia="仿宋"/>
                <w:color w:val="000000"/>
                <w:lang w:val="en-US" w:eastAsia="zh-CN"/>
              </w:rPr>
              <w:t>6</w:t>
            </w:r>
            <w:r>
              <w:rPr>
                <w:rFonts w:hint="eastAsia" w:ascii="仿宋" w:hAnsi="仿宋" w:eastAsia="仿宋"/>
                <w:color w:val="000000"/>
              </w:rPr>
              <w:t>年</w:t>
            </w:r>
            <w:r>
              <w:rPr>
                <w:rFonts w:hint="eastAsia" w:ascii="仿宋" w:hAnsi="仿宋" w:eastAsia="仿宋"/>
                <w:color w:val="000000"/>
                <w:lang w:val="en-US" w:eastAsia="zh-CN"/>
              </w:rPr>
              <w:t>9</w:t>
            </w:r>
            <w:r>
              <w:rPr>
                <w:rFonts w:hint="eastAsia" w:ascii="仿宋" w:hAnsi="仿宋" w:eastAsia="仿宋"/>
                <w:color w:val="000000"/>
              </w:rPr>
              <w:t>月</w:t>
            </w:r>
            <w:r>
              <w:rPr>
                <w:rFonts w:hint="eastAsia" w:ascii="仿宋" w:hAnsi="仿宋" w:eastAsia="仿宋"/>
                <w:color w:val="000000"/>
                <w:lang w:val="en-US" w:eastAsia="zh-CN"/>
              </w:rPr>
              <w:t>30</w:t>
            </w:r>
            <w:r>
              <w:rPr>
                <w:rFonts w:hint="eastAsia" w:ascii="仿宋" w:hAnsi="仿宋" w:eastAsia="仿宋"/>
                <w:color w:val="000000"/>
              </w:rPr>
              <w:t xml:space="preserve">日     </w:t>
            </w:r>
          </w:p>
          <w:p w14:paraId="369213C1">
            <w:pPr>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jc w:val="right"/>
              <w:textAlignment w:val="auto"/>
              <w:outlineLvl w:val="9"/>
              <w:rPr>
                <w:rFonts w:ascii="仿宋" w:hAnsi="仿宋" w:eastAsia="仿宋"/>
                <w:color w:val="000000"/>
              </w:rPr>
            </w:pPr>
            <w:r>
              <w:rPr>
                <w:rFonts w:hint="eastAsia" w:ascii="仿宋" w:hAnsi="仿宋" w:eastAsia="仿宋"/>
                <w:color w:val="000000"/>
              </w:rPr>
              <w:t xml:space="preserve">   </w:t>
            </w:r>
          </w:p>
        </w:tc>
      </w:tr>
      <w:tr w14:paraId="47D5DC59">
        <w:trPr>
          <w:trHeight w:val="308" w:hRule="atLeast"/>
        </w:trPr>
        <w:tc>
          <w:tcPr>
            <w:tcW w:w="9061" w:type="dxa"/>
            <w:gridSpan w:val="2"/>
            <w:vAlign w:val="bottom"/>
          </w:tcPr>
          <w:tbl>
            <w:tblPr>
              <w:tblStyle w:val="6"/>
              <w:tblpPr w:leftFromText="180" w:rightFromText="180" w:horzAnchor="margin" w:tblpXSpec="center" w:tblpYSpec="bottom"/>
              <w:tblOverlap w:val="never"/>
              <w:tblW w:w="8643" w:type="dxa"/>
              <w:tblInd w:w="0" w:type="dxa"/>
              <w:tblLayout w:type="fixed"/>
              <w:tblCellMar>
                <w:top w:w="0" w:type="dxa"/>
                <w:left w:w="0" w:type="dxa"/>
                <w:bottom w:w="0" w:type="dxa"/>
                <w:right w:w="0" w:type="dxa"/>
              </w:tblCellMar>
            </w:tblPr>
            <w:tblGrid>
              <w:gridCol w:w="4220"/>
              <w:gridCol w:w="4423"/>
            </w:tblGrid>
            <w:tr w14:paraId="2D10B21F">
              <w:tblPrEx>
                <w:tblCellMar>
                  <w:top w:w="0" w:type="dxa"/>
                  <w:left w:w="0" w:type="dxa"/>
                  <w:bottom w:w="0" w:type="dxa"/>
                  <w:right w:w="0" w:type="dxa"/>
                </w:tblCellMar>
              </w:tblPrEx>
              <w:trPr>
                <w:trHeight w:val="567" w:hRule="atLeast"/>
              </w:trPr>
              <w:tc>
                <w:tcPr>
                  <w:tcW w:w="8643" w:type="dxa"/>
                  <w:gridSpan w:val="2"/>
                  <w:tcBorders>
                    <w:top w:val="nil"/>
                    <w:left w:val="nil"/>
                    <w:bottom w:val="single" w:color="auto" w:sz="12" w:space="0"/>
                    <w:right w:val="nil"/>
                  </w:tcBorders>
                  <w:vAlign w:val="center"/>
                </w:tcPr>
                <w:p w14:paraId="65594774">
                  <w:pPr>
                    <w:spacing w:after="100" w:afterAutospacing="1" w:line="460" w:lineRule="exact"/>
                    <w:ind w:right="205" w:rightChars="65" w:firstLine="276" w:firstLineChars="100"/>
                    <w:textAlignment w:val="bottom"/>
                    <w:rPr>
                      <w:rFonts w:ascii="仿宋" w:hAnsi="仿宋" w:eastAsia="仿宋" w:cs="仿宋_GB2312"/>
                      <w:color w:val="000000"/>
                      <w:sz w:val="28"/>
                      <w:szCs w:val="28"/>
                    </w:rPr>
                  </w:pPr>
                  <w:r>
                    <w:rPr>
                      <w:rFonts w:hint="eastAsia" w:ascii="仿宋" w:hAnsi="仿宋" w:eastAsia="仿宋" w:cs="仿宋_GB2312"/>
                      <w:color w:val="000000"/>
                      <w:sz w:val="28"/>
                      <w:szCs w:val="28"/>
                    </w:rPr>
                    <w:t>信息公开类型：</w:t>
                  </w:r>
                  <w:bookmarkStart w:id="7" w:name="PO_fgklx"/>
                  <w:r>
                    <w:rPr>
                      <w:rFonts w:hint="eastAsia" w:ascii="仿宋" w:hAnsi="仿宋" w:eastAsia="仿宋" w:cs="仿宋_GB2312"/>
                      <w:color w:val="000000"/>
                      <w:sz w:val="28"/>
                      <w:szCs w:val="28"/>
                    </w:rPr>
                    <w:t>主动公开</w:t>
                  </w:r>
                  <w:bookmarkEnd w:id="7"/>
                </w:p>
              </w:tc>
            </w:tr>
            <w:tr w14:paraId="0CF8FC62">
              <w:tblPrEx>
                <w:tblCellMar>
                  <w:top w:w="0" w:type="dxa"/>
                  <w:left w:w="0" w:type="dxa"/>
                  <w:bottom w:w="0" w:type="dxa"/>
                  <w:right w:w="0" w:type="dxa"/>
                </w:tblCellMar>
              </w:tblPrEx>
              <w:trPr>
                <w:trHeight w:val="510" w:hRule="atLeast"/>
              </w:trPr>
              <w:tc>
                <w:tcPr>
                  <w:tcW w:w="4220" w:type="dxa"/>
                  <w:tcBorders>
                    <w:top w:val="single" w:color="auto" w:sz="8" w:space="0"/>
                    <w:left w:val="nil"/>
                    <w:bottom w:val="single" w:color="auto" w:sz="12" w:space="0"/>
                    <w:right w:val="nil"/>
                  </w:tcBorders>
                  <w:vAlign w:val="center"/>
                </w:tcPr>
                <w:p w14:paraId="52BFE0AE">
                  <w:pPr>
                    <w:spacing w:after="100" w:line="460" w:lineRule="exact"/>
                    <w:ind w:right="205" w:rightChars="65" w:firstLine="276" w:firstLineChars="100"/>
                    <w:rPr>
                      <w:rFonts w:ascii="仿宋" w:hAnsi="仿宋" w:eastAsia="仿宋"/>
                      <w:color w:val="000000"/>
                      <w:sz w:val="28"/>
                    </w:rPr>
                  </w:pPr>
                  <w:r>
                    <w:rPr>
                      <w:rFonts w:hint="eastAsia" w:ascii="仿宋" w:hAnsi="仿宋" w:eastAsia="仿宋" w:cs="仿宋_GB2312"/>
                      <w:color w:val="000000"/>
                      <w:sz w:val="28"/>
                    </w:rPr>
                    <w:t>福建省财政厅办公室</w:t>
                  </w:r>
                </w:p>
              </w:tc>
              <w:tc>
                <w:tcPr>
                  <w:tcW w:w="4423" w:type="dxa"/>
                  <w:tcBorders>
                    <w:top w:val="single" w:color="auto" w:sz="8" w:space="0"/>
                    <w:left w:val="nil"/>
                    <w:bottom w:val="single" w:color="auto" w:sz="12" w:space="0"/>
                    <w:right w:val="nil"/>
                  </w:tcBorders>
                  <w:vAlign w:val="center"/>
                </w:tcPr>
                <w:p w14:paraId="794F8BB7">
                  <w:pPr>
                    <w:wordWrap w:val="0"/>
                    <w:spacing w:after="100" w:afterAutospacing="1" w:line="460" w:lineRule="exact"/>
                    <w:ind w:right="205" w:rightChars="65"/>
                    <w:textAlignment w:val="bottom"/>
                    <w:rPr>
                      <w:rFonts w:ascii="仿宋_GB2312" w:eastAsia="仿宋_GB2312"/>
                      <w:color w:val="000000"/>
                    </w:rPr>
                  </w:pPr>
                  <w:bookmarkStart w:id="8" w:name="PO_fyfrq"/>
                  <w:r>
                    <w:rPr>
                      <w:rFonts w:hint="eastAsia" w:ascii="仿宋" w:hAnsi="仿宋" w:eastAsia="仿宋" w:cs="仿宋_GB2312"/>
                      <w:color w:val="000000"/>
                      <w:sz w:val="28"/>
                      <w:lang w:val="en-US" w:eastAsia="zh-CN"/>
                    </w:rPr>
                    <w:t xml:space="preserve">        </w:t>
                  </w:r>
                  <w:r>
                    <w:rPr>
                      <w:rFonts w:hint="eastAsia" w:ascii="仿宋" w:hAnsi="仿宋" w:eastAsia="仿宋" w:cs="仿宋_GB2312"/>
                      <w:color w:val="000000"/>
                      <w:sz w:val="28"/>
                    </w:rPr>
                    <w:t>202</w:t>
                  </w:r>
                  <w:r>
                    <w:rPr>
                      <w:rFonts w:hint="eastAsia" w:ascii="仿宋" w:hAnsi="仿宋" w:eastAsia="仿宋" w:cs="仿宋_GB2312"/>
                      <w:color w:val="000000"/>
                      <w:sz w:val="28"/>
                      <w:lang w:val="en-US" w:eastAsia="zh-CN"/>
                    </w:rPr>
                    <w:t>6</w:t>
                  </w:r>
                  <w:r>
                    <w:rPr>
                      <w:rFonts w:hint="eastAsia" w:ascii="仿宋" w:hAnsi="仿宋" w:eastAsia="仿宋" w:cs="仿宋_GB2312"/>
                      <w:color w:val="000000"/>
                      <w:sz w:val="28"/>
                    </w:rPr>
                    <w:t>年</w:t>
                  </w:r>
                  <w:r>
                    <w:rPr>
                      <w:rFonts w:hint="eastAsia" w:ascii="仿宋" w:hAnsi="仿宋" w:eastAsia="仿宋" w:cs="仿宋_GB2312"/>
                      <w:color w:val="000000"/>
                      <w:sz w:val="28"/>
                      <w:lang w:val="en-US" w:eastAsia="zh-CN"/>
                    </w:rPr>
                    <w:t>9</w:t>
                  </w:r>
                  <w:r>
                    <w:rPr>
                      <w:rFonts w:hint="eastAsia" w:ascii="仿宋" w:hAnsi="仿宋" w:eastAsia="仿宋" w:cs="仿宋_GB2312"/>
                      <w:color w:val="000000"/>
                      <w:sz w:val="28"/>
                    </w:rPr>
                    <w:t>月</w:t>
                  </w:r>
                  <w:r>
                    <w:rPr>
                      <w:rFonts w:hint="eastAsia" w:ascii="仿宋" w:hAnsi="仿宋" w:eastAsia="仿宋" w:cs="仿宋_GB2312"/>
                      <w:color w:val="000000"/>
                      <w:sz w:val="28"/>
                      <w:lang w:val="en-US" w:eastAsia="zh-CN"/>
                    </w:rPr>
                    <w:t>30</w:t>
                  </w:r>
                  <w:bookmarkStart w:id="9" w:name="_GoBack"/>
                  <w:bookmarkEnd w:id="9"/>
                  <w:r>
                    <w:rPr>
                      <w:rFonts w:hint="eastAsia" w:ascii="仿宋" w:hAnsi="仿宋" w:eastAsia="仿宋" w:cs="仿宋_GB2312"/>
                      <w:color w:val="000000"/>
                      <w:sz w:val="28"/>
                    </w:rPr>
                    <w:t>日</w:t>
                  </w:r>
                  <w:bookmarkEnd w:id="8"/>
                  <w:r>
                    <w:rPr>
                      <w:rFonts w:hint="eastAsia" w:ascii="仿宋" w:hAnsi="仿宋" w:eastAsia="仿宋" w:cs="仿宋_GB2312"/>
                      <w:color w:val="000000"/>
                      <w:sz w:val="28"/>
                    </w:rPr>
                    <w:t>印发</w:t>
                  </w:r>
                </w:p>
              </w:tc>
            </w:tr>
          </w:tbl>
          <w:p w14:paraId="309765CF">
            <w:pPr>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jc w:val="right"/>
              <w:textAlignment w:val="auto"/>
              <w:outlineLvl w:val="9"/>
              <w:rPr>
                <w:rFonts w:hint="eastAsia"/>
                <w:lang w:val="en-US" w:eastAsia="zh-CN"/>
              </w:rPr>
            </w:pPr>
          </w:p>
          <w:p w14:paraId="76149AAF">
            <w:pPr>
              <w:pStyle w:val="2"/>
              <w:wordWrap/>
              <w:rPr>
                <w:rFonts w:hint="eastAsia"/>
                <w:lang w:val="en-US" w:eastAsia="zh-CN"/>
              </w:rPr>
            </w:pPr>
          </w:p>
          <w:p w14:paraId="125E2387">
            <w:pPr>
              <w:pStyle w:val="2"/>
              <w:wordWrap/>
              <w:rPr>
                <w:rFonts w:hint="eastAsia"/>
                <w:lang w:val="en-US" w:eastAsia="zh-CN"/>
              </w:rPr>
            </w:pPr>
          </w:p>
          <w:p w14:paraId="0194950D">
            <w:pPr>
              <w:pStyle w:val="2"/>
              <w:wordWrap/>
              <w:rPr>
                <w:rFonts w:hint="eastAsia"/>
                <w:lang w:val="en-US" w:eastAsia="zh-CN"/>
              </w:rPr>
            </w:pPr>
          </w:p>
          <w:p w14:paraId="34420876">
            <w:pPr>
              <w:pStyle w:val="2"/>
              <w:wordWrap/>
              <w:rPr>
                <w:rFonts w:hint="eastAsia"/>
                <w:lang w:val="en-US" w:eastAsia="zh-CN"/>
              </w:rPr>
            </w:pPr>
          </w:p>
          <w:p w14:paraId="324378EE">
            <w:pPr>
              <w:pStyle w:val="2"/>
              <w:wordWrap/>
              <w:rPr>
                <w:rFonts w:hint="eastAsia"/>
                <w:lang w:val="en-US" w:eastAsia="zh-CN"/>
              </w:rPr>
            </w:pPr>
          </w:p>
          <w:p w14:paraId="26E4AA4F">
            <w:pPr>
              <w:pStyle w:val="2"/>
              <w:wordWrap/>
              <w:rPr>
                <w:rFonts w:hint="eastAsia"/>
                <w:lang w:val="en-US" w:eastAsia="zh-CN"/>
              </w:rPr>
            </w:pPr>
          </w:p>
          <w:p w14:paraId="7217A12E">
            <w:pPr>
              <w:pStyle w:val="2"/>
              <w:wordWrap/>
              <w:rPr>
                <w:rFonts w:hint="eastAsia"/>
                <w:lang w:val="en-US" w:eastAsia="zh-CN"/>
              </w:rPr>
            </w:pPr>
          </w:p>
          <w:p w14:paraId="03251AC5">
            <w:pPr>
              <w:pStyle w:val="2"/>
              <w:wordWrap/>
              <w:rPr>
                <w:rFonts w:hint="eastAsia"/>
                <w:lang w:val="en-US" w:eastAsia="zh-CN"/>
              </w:rPr>
            </w:pPr>
          </w:p>
          <w:p w14:paraId="4C7CE647">
            <w:pPr>
              <w:pStyle w:val="2"/>
              <w:wordWrap/>
              <w:rPr>
                <w:rFonts w:hint="eastAsia"/>
                <w:lang w:val="en-US" w:eastAsia="zh-CN"/>
              </w:rPr>
            </w:pPr>
          </w:p>
          <w:p w14:paraId="691B47BA">
            <w:pPr>
              <w:pStyle w:val="2"/>
              <w:wordWrap/>
              <w:rPr>
                <w:rFonts w:hint="eastAsia"/>
                <w:lang w:val="en-US" w:eastAsia="zh-CN"/>
              </w:rPr>
            </w:pPr>
          </w:p>
          <w:p w14:paraId="21A9A268">
            <w:pPr>
              <w:pStyle w:val="2"/>
              <w:wordWrap/>
              <w:rPr>
                <w:rFonts w:hint="eastAsia"/>
                <w:lang w:val="en-US" w:eastAsia="zh-CN"/>
              </w:rPr>
            </w:pPr>
          </w:p>
          <w:p w14:paraId="68E5F31F">
            <w:pPr>
              <w:pStyle w:val="2"/>
              <w:wordWrap/>
              <w:rPr>
                <w:rFonts w:hint="eastAsia"/>
                <w:lang w:val="en-US" w:eastAsia="zh-CN"/>
              </w:rPr>
            </w:pPr>
          </w:p>
          <w:p w14:paraId="65F1B158">
            <w:pPr>
              <w:pStyle w:val="2"/>
              <w:wordWrap/>
              <w:rPr>
                <w:rFonts w:hint="eastAsia"/>
                <w:lang w:val="en-US" w:eastAsia="zh-CN"/>
              </w:rPr>
            </w:pPr>
          </w:p>
          <w:p w14:paraId="53B4415A">
            <w:pPr>
              <w:pStyle w:val="2"/>
              <w:wordWrap/>
              <w:rPr>
                <w:rFonts w:hint="eastAsia"/>
                <w:lang w:val="en-US" w:eastAsia="zh-CN"/>
              </w:rPr>
            </w:pPr>
          </w:p>
          <w:p w14:paraId="71930F80">
            <w:pPr>
              <w:pStyle w:val="2"/>
              <w:wordWrap/>
              <w:rPr>
                <w:rFonts w:hint="eastAsia"/>
                <w:lang w:val="en-US" w:eastAsia="zh-CN"/>
              </w:rPr>
            </w:pPr>
          </w:p>
        </w:tc>
      </w:tr>
    </w:tbl>
    <w:p w14:paraId="09262BBB">
      <w:pPr>
        <w:keepNext w:val="0"/>
        <w:keepLines w:val="0"/>
        <w:pageBreakBefore w:val="0"/>
        <w:widowControl w:val="0"/>
        <w:kinsoku/>
        <w:overflowPunct/>
        <w:topLinePunct w:val="0"/>
        <w:autoSpaceDE/>
        <w:autoSpaceDN/>
        <w:bidi w:val="0"/>
        <w:adjustRightInd/>
        <w:snapToGrid/>
        <w:spacing w:line="560" w:lineRule="exact"/>
        <w:ind w:left="0" w:leftChars="0" w:right="0" w:rightChars="0"/>
        <w:textAlignment w:val="auto"/>
        <w:rPr>
          <w:rFonts w:hint="eastAsia" w:ascii="仿宋" w:hAnsi="仿宋" w:eastAsia="仿宋" w:cs="仿宋"/>
          <w:sz w:val="32"/>
          <w:szCs w:val="32"/>
        </w:rPr>
      </w:pPr>
    </w:p>
    <w:p w14:paraId="5101D39F">
      <w:pPr>
        <w:keepNext w:val="0"/>
        <w:keepLines w:val="0"/>
        <w:pageBreakBefore w:val="0"/>
        <w:widowControl w:val="0"/>
        <w:kinsoku/>
        <w:overflowPunct/>
        <w:topLinePunct w:val="0"/>
        <w:autoSpaceDE/>
        <w:autoSpaceDN/>
        <w:bidi w:val="0"/>
        <w:adjustRightInd/>
        <w:snapToGrid/>
        <w:spacing w:line="560" w:lineRule="exact"/>
        <w:ind w:left="0" w:leftChars="0" w:right="0" w:rightChars="0"/>
        <w:textAlignment w:val="auto"/>
        <w:outlineLvl w:val="9"/>
        <w:rPr>
          <w:rFonts w:ascii="仿宋" w:hAnsi="仿宋" w:eastAsia="仿宋"/>
          <w:color w:val="000000"/>
        </w:rPr>
      </w:pPr>
    </w:p>
    <w:p w14:paraId="2BF3B824">
      <w:pPr>
        <w:ind w:firstLine="680"/>
        <w:rPr>
          <w:rFonts w:ascii="仿宋" w:hAnsi="仿宋" w:eastAsia="仿宋" w:cs="仿宋"/>
          <w:szCs w:val="32"/>
        </w:rPr>
      </w:pPr>
    </w:p>
    <w:p w14:paraId="3A77A6F4">
      <w:pPr>
        <w:rPr>
          <w:rFonts w:ascii="仿宋" w:hAnsi="仿宋" w:eastAsia="仿宋" w:cs="仿宋"/>
          <w:szCs w:val="32"/>
        </w:rPr>
      </w:pPr>
    </w:p>
    <w:p w14:paraId="6B170B1C">
      <w:pPr>
        <w:rPr>
          <w:rFonts w:hint="eastAsia" w:ascii="仿宋" w:hAnsi="仿宋" w:eastAsia="仿宋" w:cs="仿宋"/>
          <w:szCs w:val="32"/>
        </w:rPr>
      </w:pPr>
      <w:r>
        <w:rPr>
          <w:rFonts w:hint="eastAsia" w:ascii="仿宋" w:hAnsi="仿宋" w:eastAsia="仿宋" w:cs="仿宋"/>
          <w:szCs w:val="32"/>
        </w:rPr>
        <w:t xml:space="preserve">      </w:t>
      </w:r>
    </w:p>
    <w:p w14:paraId="6D68878B">
      <w:pPr>
        <w:pStyle w:val="2"/>
        <w:rPr>
          <w:rFonts w:hint="eastAsia" w:ascii="仿宋" w:hAnsi="仿宋" w:eastAsia="仿宋" w:cs="仿宋"/>
          <w:szCs w:val="32"/>
        </w:rPr>
      </w:pPr>
    </w:p>
    <w:p w14:paraId="3C79B54D">
      <w:pPr>
        <w:pStyle w:val="2"/>
        <w:rPr>
          <w:rFonts w:hint="eastAsia" w:ascii="仿宋" w:hAnsi="仿宋" w:eastAsia="仿宋" w:cs="仿宋"/>
          <w:szCs w:val="32"/>
        </w:rPr>
      </w:pPr>
    </w:p>
    <w:p w14:paraId="33568DFF">
      <w:pPr>
        <w:pStyle w:val="2"/>
        <w:rPr>
          <w:rFonts w:hint="eastAsia" w:ascii="仿宋" w:hAnsi="仿宋" w:eastAsia="仿宋" w:cs="仿宋"/>
          <w:szCs w:val="32"/>
        </w:rPr>
      </w:pPr>
    </w:p>
    <w:p w14:paraId="6FBCAEAE">
      <w:pPr>
        <w:pStyle w:val="2"/>
        <w:rPr>
          <w:rFonts w:hint="eastAsia" w:ascii="仿宋" w:hAnsi="仿宋" w:eastAsia="仿宋" w:cs="仿宋"/>
          <w:szCs w:val="32"/>
        </w:rPr>
      </w:pPr>
    </w:p>
    <w:p w14:paraId="56A2C1CA">
      <w:pPr>
        <w:pStyle w:val="2"/>
        <w:rPr>
          <w:rFonts w:hint="eastAsia" w:ascii="仿宋" w:hAnsi="仿宋" w:eastAsia="仿宋" w:cs="仿宋"/>
          <w:szCs w:val="32"/>
        </w:rPr>
      </w:pPr>
    </w:p>
    <w:p w14:paraId="4FE06358">
      <w:pPr>
        <w:pStyle w:val="2"/>
        <w:rPr>
          <w:rFonts w:hint="eastAsia" w:ascii="仿宋" w:hAnsi="仿宋" w:eastAsia="仿宋" w:cs="仿宋"/>
          <w:szCs w:val="32"/>
        </w:rPr>
      </w:pPr>
    </w:p>
    <w:p w14:paraId="77C7AADD">
      <w:pPr>
        <w:pStyle w:val="2"/>
        <w:rPr>
          <w:rFonts w:hint="eastAsia" w:ascii="仿宋" w:hAnsi="仿宋" w:eastAsia="仿宋" w:cs="仿宋"/>
          <w:szCs w:val="32"/>
        </w:rPr>
      </w:pPr>
    </w:p>
    <w:p w14:paraId="59FA6D42">
      <w:pPr>
        <w:pStyle w:val="2"/>
        <w:rPr>
          <w:rFonts w:hint="eastAsia" w:ascii="仿宋" w:hAnsi="仿宋" w:eastAsia="仿宋" w:cs="仿宋"/>
          <w:szCs w:val="32"/>
        </w:rPr>
      </w:pPr>
    </w:p>
    <w:p w14:paraId="0852FC6D">
      <w:pPr>
        <w:pStyle w:val="2"/>
        <w:rPr>
          <w:rFonts w:hint="eastAsia" w:ascii="仿宋" w:hAnsi="仿宋" w:eastAsia="仿宋" w:cs="仿宋"/>
          <w:szCs w:val="32"/>
        </w:rPr>
      </w:pPr>
    </w:p>
    <w:p w14:paraId="716FC115">
      <w:pPr>
        <w:pStyle w:val="2"/>
        <w:rPr>
          <w:rFonts w:hint="eastAsia" w:ascii="仿宋" w:hAnsi="仿宋" w:eastAsia="仿宋" w:cs="仿宋"/>
          <w:szCs w:val="32"/>
        </w:rPr>
      </w:pPr>
    </w:p>
    <w:p w14:paraId="1A41E6A5">
      <w:pPr>
        <w:pStyle w:val="2"/>
        <w:rPr>
          <w:rFonts w:hint="eastAsia" w:ascii="仿宋" w:hAnsi="仿宋" w:eastAsia="仿宋" w:cs="仿宋"/>
          <w:szCs w:val="32"/>
        </w:rPr>
      </w:pPr>
    </w:p>
    <w:p w14:paraId="1231262D">
      <w:pPr>
        <w:pStyle w:val="2"/>
        <w:rPr>
          <w:rFonts w:hint="eastAsia" w:ascii="仿宋" w:hAnsi="仿宋" w:eastAsia="仿宋" w:cs="仿宋"/>
          <w:szCs w:val="32"/>
        </w:rPr>
      </w:pPr>
    </w:p>
    <w:p w14:paraId="47A16DAC">
      <w:pPr>
        <w:pStyle w:val="2"/>
        <w:rPr>
          <w:rFonts w:hint="eastAsia" w:ascii="仿宋" w:hAnsi="仿宋" w:eastAsia="仿宋" w:cs="仿宋"/>
          <w:szCs w:val="32"/>
        </w:rPr>
      </w:pPr>
    </w:p>
    <w:p w14:paraId="1AE3D49F">
      <w:pPr>
        <w:pStyle w:val="2"/>
        <w:rPr>
          <w:rFonts w:hint="eastAsia" w:ascii="仿宋" w:hAnsi="仿宋" w:eastAsia="仿宋" w:cs="仿宋"/>
          <w:szCs w:val="32"/>
        </w:rPr>
      </w:pPr>
    </w:p>
    <w:p w14:paraId="55A4BB8D">
      <w:pPr>
        <w:pStyle w:val="2"/>
        <w:rPr>
          <w:rFonts w:hint="eastAsia" w:ascii="仿宋" w:hAnsi="仿宋" w:eastAsia="仿宋" w:cs="仿宋"/>
          <w:szCs w:val="32"/>
        </w:rPr>
      </w:pPr>
    </w:p>
    <w:p w14:paraId="71EC9E41">
      <w:pPr>
        <w:pStyle w:val="2"/>
        <w:rPr>
          <w:rFonts w:hint="eastAsia" w:ascii="仿宋" w:hAnsi="仿宋" w:eastAsia="仿宋" w:cs="仿宋"/>
          <w:szCs w:val="32"/>
        </w:rPr>
      </w:pPr>
    </w:p>
    <w:sectPr>
      <w:headerReference r:id="rId4" w:type="first"/>
      <w:footerReference r:id="rId6" w:type="first"/>
      <w:headerReference r:id="rId3" w:type="default"/>
      <w:footerReference r:id="rId5" w:type="default"/>
      <w:pgSz w:w="11906" w:h="16838"/>
      <w:pgMar w:top="2098" w:right="1474" w:bottom="1984" w:left="1587" w:header="851" w:footer="992" w:gutter="0"/>
      <w:pgNumType w:fmt="numberInDash"/>
      <w:cols w:space="0" w:num="1"/>
      <w:titlePg/>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等线">
    <w:altName w:val="仿宋_GB2312"/>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C059">
    <w:panose1 w:val="00000500000000000000"/>
    <w:charset w:val="00"/>
    <w:family w:val="auto"/>
    <w:pitch w:val="default"/>
    <w:sig w:usb0="00000287" w:usb1="00000800" w:usb2="00000000" w:usb3="00000000" w:csb0="6000009F"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671CC">
    <w:pPr>
      <w:pStyle w:val="4"/>
      <w:jc w:val="center"/>
      <w:rPr>
        <w:sz w:val="28"/>
      </w:rP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CF75A94">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bM1m7tIBAACiAwAADgAAAAAAAAABACAAAAAfAQAA&#10;ZHJzL2Uyb0RvYy54bWxQSwUGAAAAAAYABgBZAQAAYwUAAAAA&#10;">
              <v:fill on="f" focussize="0,0"/>
              <v:stroke on="f" weight="0.5pt"/>
              <v:imagedata o:title=""/>
              <o:lock v:ext="edit" aspectratio="f"/>
              <v:textbox inset="0mm,0mm,0mm,0mm" style="mso-fit-shape-to-text:t;">
                <w:txbxContent>
                  <w:p w14:paraId="4CF75A94">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127000</wp:posOffset>
              </wp:positionH>
              <wp:positionV relativeFrom="paragraph">
                <wp:posOffset>-3810</wp:posOffset>
              </wp:positionV>
              <wp:extent cx="1062990" cy="201930"/>
              <wp:effectExtent l="0" t="0" r="0" b="0"/>
              <wp:wrapNone/>
              <wp:docPr id="8" name="文本框 1"/>
              <wp:cNvGraphicFramePr/>
              <a:graphic xmlns:a="http://schemas.openxmlformats.org/drawingml/2006/main">
                <a:graphicData uri="http://schemas.microsoft.com/office/word/2010/wordprocessingShape">
                  <wps:wsp>
                    <wps:cNvSpPr txBox="1"/>
                    <wps:spPr>
                      <a:xfrm>
                        <a:off x="0" y="0"/>
                        <a:ext cx="1062990" cy="201930"/>
                      </a:xfrm>
                      <a:prstGeom prst="rect">
                        <a:avLst/>
                      </a:prstGeom>
                      <a:noFill/>
                      <a:ln w="6350">
                        <a:noFill/>
                      </a:ln>
                      <a:effectLst/>
                    </wps:spPr>
                    <wps:txbx>
                      <w:txbxContent>
                        <w:p w14:paraId="578FC9C6">
                          <w:pPr>
                            <w:snapToGrid w:val="0"/>
                            <w:rPr>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10pt;margin-top:-0.3pt;height:15.9pt;width:83.7pt;mso-position-horizontal-relative:margin;z-index:251662336;mso-width-relative:page;mso-height-relative:page;" filled="f" stroked="f" coordsize="21600,21600" o:gfxdata="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tLsatUAAAAHAQAADwAAAAAAAAABACAAAAAiAAAAZHJzL2Rvd25yZXYu&#10;eG1sUEsBAhQAFAAAAAgAh07iQA6o9vU3AgAAZAQAAA4AAAAAAAAAAQAgAAAAJAEAAGRycy9lMm9E&#10;b2MueG1sUEsFBgAAAAAGAAYAWQEAAM0FAAAAAA==&#10;">
              <v:fill on="f" focussize="0,0"/>
              <v:stroke on="f" weight="0.5pt"/>
              <v:imagedata o:title=""/>
              <o:lock v:ext="edit" aspectratio="f"/>
              <v:textbox inset="0mm,0mm,0mm,0mm">
                <w:txbxContent>
                  <w:p w14:paraId="578FC9C6">
                    <w:pPr>
                      <w:snapToGrid w:val="0"/>
                      <w:rPr>
                        <w:sz w:val="28"/>
                        <w:szCs w:val="28"/>
                      </w:rPr>
                    </w:pP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posOffset>2540</wp:posOffset>
              </wp:positionH>
              <wp:positionV relativeFrom="paragraph">
                <wp:posOffset>381000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2DF5713">
                          <w:pPr>
                            <w:snapToGrid w:val="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2pt;margin-top:30pt;height:144pt;width:144pt;mso-position-horizontal-relative:margin;mso-wrap-style:none;z-index:251660288;mso-width-relative:page;mso-height-relative:page;" filled="f" stroked="f" coordsize="21600,21600" o:gfxdata="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1GoBQ1AAAAAcBAAAPAAAAAAAAAAEAIAAAACIAAABkcnMvZG93bnJldi54bWxQSwEC&#10;FAAUAAAACACHTuJAKyyK1TECAABlBAAADgAAAAAAAAABACAAAAAjAQAAZHJzL2Uyb0RvYy54bWxQ&#10;SwUGAAAAAAYABgBZAQAAxgUAAAAA&#10;">
              <v:fill on="f" focussize="0,0"/>
              <v:stroke on="f" weight="0.5pt"/>
              <v:imagedata o:title=""/>
              <o:lock v:ext="edit" aspectratio="f"/>
              <v:textbox inset="0mm,0mm,0mm,0mm" style="mso-fit-shape-to-text:t;">
                <w:txbxContent>
                  <w:p w14:paraId="72DF5713">
                    <w:pPr>
                      <w:snapToGrid w:val="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A9DEB">
    <w:pPr>
      <w:pStyle w:val="4"/>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A9B304D">
                          <w:pPr>
                            <w:pStyle w:val="4"/>
                            <w:rPr>
                              <w:rFonts w:hint="eastAsia" w:ascii="宋体" w:hAnsi="宋体" w:eastAsia="宋体" w:cs="宋体"/>
                              <w:sz w:val="28"/>
                              <w:szCs w:val="28"/>
                              <w:lang w:val="en"/>
                            </w:rPr>
                          </w:pPr>
                          <w:r>
                            <w:rPr>
                              <w:rFonts w:hint="eastAsia" w:ascii="宋体" w:hAnsi="宋体" w:eastAsia="宋体" w:cs="宋体"/>
                              <w:sz w:val="28"/>
                              <w:szCs w:val="28"/>
                              <w:lang w:val="en"/>
                            </w:rPr>
                            <w:t xml:space="preserve">— </w:t>
                          </w:r>
                          <w:r>
                            <w:rPr>
                              <w:rFonts w:hint="eastAsia" w:ascii="宋体" w:hAnsi="宋体" w:eastAsia="宋体" w:cs="宋体"/>
                              <w:sz w:val="28"/>
                              <w:szCs w:val="28"/>
                              <w:lang w:val="en"/>
                            </w:rPr>
                            <w:fldChar w:fldCharType="begin"/>
                          </w:r>
                          <w:r>
                            <w:rPr>
                              <w:rFonts w:hint="eastAsia" w:ascii="宋体" w:hAnsi="宋体" w:eastAsia="宋体" w:cs="宋体"/>
                              <w:sz w:val="28"/>
                              <w:szCs w:val="28"/>
                              <w:lang w:val="en"/>
                            </w:rPr>
                            <w:instrText xml:space="preserve"> PAGE  \* MERGEFORMAT </w:instrText>
                          </w:r>
                          <w:r>
                            <w:rPr>
                              <w:rFonts w:hint="eastAsia" w:ascii="宋体" w:hAnsi="宋体" w:eastAsia="宋体" w:cs="宋体"/>
                              <w:sz w:val="28"/>
                              <w:szCs w:val="28"/>
                              <w:lang w:val="en"/>
                            </w:rPr>
                            <w:fldChar w:fldCharType="separate"/>
                          </w:r>
                          <w:r>
                            <w:rPr>
                              <w:rFonts w:hint="eastAsia" w:ascii="宋体" w:hAnsi="宋体" w:eastAsia="宋体" w:cs="宋体"/>
                              <w:sz w:val="28"/>
                              <w:szCs w:val="28"/>
                              <w:lang w:val="en"/>
                            </w:rPr>
                            <w:t>1</w:t>
                          </w:r>
                          <w:r>
                            <w:rPr>
                              <w:rFonts w:hint="eastAsia" w:ascii="宋体" w:hAnsi="宋体" w:eastAsia="宋体" w:cs="宋体"/>
                              <w:sz w:val="28"/>
                              <w:szCs w:val="28"/>
                              <w:lang w:val="en"/>
                            </w:rPr>
                            <w:fldChar w:fldCharType="end"/>
                          </w:r>
                          <w:r>
                            <w:rPr>
                              <w:rFonts w:hint="eastAsia" w:ascii="宋体" w:hAnsi="宋体" w:eastAsia="宋体" w:cs="宋体"/>
                              <w:sz w:val="28"/>
                              <w:szCs w:val="28"/>
                              <w:lang w:val="en"/>
                            </w:rPr>
                            <w:t xml:space="preserve"> —</w:t>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Dx4bmS0QEAAKIDAAAOAAAAAAAAAAEAIAAAAB8BAABk&#10;cnMvZTJvRG9jLnhtbFBLBQYAAAAABgAGAFkBAABiBQAAAAA=&#10;">
              <v:fill on="f" focussize="0,0"/>
              <v:stroke on="f" weight="0.5pt"/>
              <v:imagedata o:title=""/>
              <o:lock v:ext="edit" aspectratio="f"/>
              <v:textbox inset="0mm,0mm,0mm,0mm" style="mso-fit-shape-to-text:t;">
                <w:txbxContent>
                  <w:p w14:paraId="4A9B304D">
                    <w:pPr>
                      <w:pStyle w:val="4"/>
                      <w:rPr>
                        <w:rFonts w:hint="eastAsia" w:ascii="宋体" w:hAnsi="宋体" w:eastAsia="宋体" w:cs="宋体"/>
                        <w:sz w:val="28"/>
                        <w:szCs w:val="28"/>
                        <w:lang w:val="en"/>
                      </w:rPr>
                    </w:pPr>
                    <w:r>
                      <w:rPr>
                        <w:rFonts w:hint="eastAsia" w:ascii="宋体" w:hAnsi="宋体" w:eastAsia="宋体" w:cs="宋体"/>
                        <w:sz w:val="28"/>
                        <w:szCs w:val="28"/>
                        <w:lang w:val="en"/>
                      </w:rPr>
                      <w:t xml:space="preserve">— </w:t>
                    </w:r>
                    <w:r>
                      <w:rPr>
                        <w:rFonts w:hint="eastAsia" w:ascii="宋体" w:hAnsi="宋体" w:eastAsia="宋体" w:cs="宋体"/>
                        <w:sz w:val="28"/>
                        <w:szCs w:val="28"/>
                        <w:lang w:val="en"/>
                      </w:rPr>
                      <w:fldChar w:fldCharType="begin"/>
                    </w:r>
                    <w:r>
                      <w:rPr>
                        <w:rFonts w:hint="eastAsia" w:ascii="宋体" w:hAnsi="宋体" w:eastAsia="宋体" w:cs="宋体"/>
                        <w:sz w:val="28"/>
                        <w:szCs w:val="28"/>
                        <w:lang w:val="en"/>
                      </w:rPr>
                      <w:instrText xml:space="preserve"> PAGE  \* MERGEFORMAT </w:instrText>
                    </w:r>
                    <w:r>
                      <w:rPr>
                        <w:rFonts w:hint="eastAsia" w:ascii="宋体" w:hAnsi="宋体" w:eastAsia="宋体" w:cs="宋体"/>
                        <w:sz w:val="28"/>
                        <w:szCs w:val="28"/>
                        <w:lang w:val="en"/>
                      </w:rPr>
                      <w:fldChar w:fldCharType="separate"/>
                    </w:r>
                    <w:r>
                      <w:rPr>
                        <w:rFonts w:hint="eastAsia" w:ascii="宋体" w:hAnsi="宋体" w:eastAsia="宋体" w:cs="宋体"/>
                        <w:sz w:val="28"/>
                        <w:szCs w:val="28"/>
                        <w:lang w:val="en"/>
                      </w:rPr>
                      <w:t>1</w:t>
                    </w:r>
                    <w:r>
                      <w:rPr>
                        <w:rFonts w:hint="eastAsia" w:ascii="宋体" w:hAnsi="宋体" w:eastAsia="宋体" w:cs="宋体"/>
                        <w:sz w:val="28"/>
                        <w:szCs w:val="28"/>
                        <w:lang w:val="en"/>
                      </w:rPr>
                      <w:fldChar w:fldCharType="end"/>
                    </w:r>
                    <w:r>
                      <w:rPr>
                        <w:rFonts w:hint="eastAsia" w:ascii="宋体" w:hAnsi="宋体" w:eastAsia="宋体" w:cs="宋体"/>
                        <w:sz w:val="28"/>
                        <w:szCs w:val="28"/>
                        <w:lang w:val="en"/>
                      </w:rPr>
                      <w:t xml:space="preserve"> —</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4728210</wp:posOffset>
              </wp:positionH>
              <wp:positionV relativeFrom="paragraph">
                <wp:posOffset>-66675</wp:posOffset>
              </wp:positionV>
              <wp:extent cx="929640" cy="22034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929640" cy="220345"/>
                      </a:xfrm>
                      <a:prstGeom prst="rect">
                        <a:avLst/>
                      </a:prstGeom>
                      <a:noFill/>
                      <a:ln w="6350">
                        <a:noFill/>
                      </a:ln>
                      <a:effectLst/>
                    </wps:spPr>
                    <wps:txbx>
                      <w:txbxContent>
                        <w:p w14:paraId="1E33FFE9">
                          <w:pPr>
                            <w:snapToGrid w:val="0"/>
                            <w:rPr>
                              <w:rFonts w:ascii="宋体" w:hAnsi="宋体" w:eastAsia="宋体" w:cs="宋体"/>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72.3pt;margin-top:-5.25pt;height:17.35pt;width:73.2pt;mso-position-horizontal-relative:margin;z-index:251661312;mso-width-relative:page;mso-height-relative:page;" filled="f" stroked="f" coordsize="21600,21600" o:gfxdata="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Q6gHtkAAAAKAQAADwAAAAAAAAABACAAAAAiAAAAZHJzL2Rv&#10;d25yZXYueG1sUEsBAhQAFAAAAAgAh07iQEeLjtc5AgAAZQQAAA4AAAAAAAAAAQAgAAAAKAEAAGRy&#10;cy9lMm9Eb2MueG1sUEsFBgAAAAAGAAYAWQEAANMFAAAAAA==&#10;">
              <v:fill on="f" focussize="0,0"/>
              <v:stroke on="f" weight="0.5pt"/>
              <v:imagedata o:title=""/>
              <o:lock v:ext="edit" aspectratio="f"/>
              <v:textbox inset="0mm,0mm,0mm,0mm">
                <w:txbxContent>
                  <w:p w14:paraId="1E33FFE9">
                    <w:pPr>
                      <w:snapToGrid w:val="0"/>
                      <w:rPr>
                        <w:rFonts w:ascii="宋体" w:hAnsi="宋体" w:eastAsia="宋体" w:cs="宋体"/>
                        <w:sz w:val="28"/>
                        <w:szCs w:val="28"/>
                      </w:rPr>
                    </w:pPr>
                  </w:p>
                </w:txbxContent>
              </v:textbox>
            </v:shape>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A53C4">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BC81B">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D5DF18"/>
    <w:multiLevelType w:val="singleLevel"/>
    <w:tmpl w:val="68D5DF18"/>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58"/>
  <w:drawingGridVerticalSpacing w:val="290"/>
  <w:displayHorizontalDrawingGridEvery w:val="2"/>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243"/>
    <w:rsid w:val="000253FA"/>
    <w:rsid w:val="00072E52"/>
    <w:rsid w:val="000B3399"/>
    <w:rsid w:val="000E291E"/>
    <w:rsid w:val="000E6968"/>
    <w:rsid w:val="00116C7A"/>
    <w:rsid w:val="00145C75"/>
    <w:rsid w:val="001538F6"/>
    <w:rsid w:val="001745DC"/>
    <w:rsid w:val="001851DD"/>
    <w:rsid w:val="001865AB"/>
    <w:rsid w:val="00195B6A"/>
    <w:rsid w:val="001B667D"/>
    <w:rsid w:val="002269D4"/>
    <w:rsid w:val="00231764"/>
    <w:rsid w:val="00245BD9"/>
    <w:rsid w:val="00253BD6"/>
    <w:rsid w:val="00283713"/>
    <w:rsid w:val="002C0472"/>
    <w:rsid w:val="002D060D"/>
    <w:rsid w:val="00317448"/>
    <w:rsid w:val="003407EA"/>
    <w:rsid w:val="00354EA9"/>
    <w:rsid w:val="003828FA"/>
    <w:rsid w:val="00396E4C"/>
    <w:rsid w:val="003A09E7"/>
    <w:rsid w:val="00410875"/>
    <w:rsid w:val="00430145"/>
    <w:rsid w:val="00461224"/>
    <w:rsid w:val="00472F9E"/>
    <w:rsid w:val="00475982"/>
    <w:rsid w:val="0048765D"/>
    <w:rsid w:val="004B2FE4"/>
    <w:rsid w:val="004D3B32"/>
    <w:rsid w:val="004E4405"/>
    <w:rsid w:val="005911D6"/>
    <w:rsid w:val="005978EB"/>
    <w:rsid w:val="005D42F2"/>
    <w:rsid w:val="005D5EA3"/>
    <w:rsid w:val="005E7243"/>
    <w:rsid w:val="005E7BDD"/>
    <w:rsid w:val="006614BA"/>
    <w:rsid w:val="0066178F"/>
    <w:rsid w:val="00691574"/>
    <w:rsid w:val="00692022"/>
    <w:rsid w:val="006A3DF8"/>
    <w:rsid w:val="006C73D7"/>
    <w:rsid w:val="00712027"/>
    <w:rsid w:val="00726EF9"/>
    <w:rsid w:val="00750D7C"/>
    <w:rsid w:val="00773B14"/>
    <w:rsid w:val="0079728D"/>
    <w:rsid w:val="007C193A"/>
    <w:rsid w:val="007C569E"/>
    <w:rsid w:val="007C60BC"/>
    <w:rsid w:val="007E5E0D"/>
    <w:rsid w:val="007F3A72"/>
    <w:rsid w:val="00804A05"/>
    <w:rsid w:val="0087156E"/>
    <w:rsid w:val="0088476D"/>
    <w:rsid w:val="00885D28"/>
    <w:rsid w:val="008A0FF1"/>
    <w:rsid w:val="008B6098"/>
    <w:rsid w:val="008B7ADE"/>
    <w:rsid w:val="008E2231"/>
    <w:rsid w:val="00933F88"/>
    <w:rsid w:val="00982794"/>
    <w:rsid w:val="009C7120"/>
    <w:rsid w:val="009E611E"/>
    <w:rsid w:val="009E7ED0"/>
    <w:rsid w:val="009F6E0B"/>
    <w:rsid w:val="00A239A5"/>
    <w:rsid w:val="00A26E0B"/>
    <w:rsid w:val="00A32370"/>
    <w:rsid w:val="00A75DE6"/>
    <w:rsid w:val="00A8598A"/>
    <w:rsid w:val="00A9035B"/>
    <w:rsid w:val="00A910C6"/>
    <w:rsid w:val="00AB00BB"/>
    <w:rsid w:val="00B31BED"/>
    <w:rsid w:val="00B34692"/>
    <w:rsid w:val="00B47EE3"/>
    <w:rsid w:val="00BC54D6"/>
    <w:rsid w:val="00BD6C8F"/>
    <w:rsid w:val="00BE0177"/>
    <w:rsid w:val="00BF17B9"/>
    <w:rsid w:val="00C07335"/>
    <w:rsid w:val="00C37F2A"/>
    <w:rsid w:val="00C41AD5"/>
    <w:rsid w:val="00C52395"/>
    <w:rsid w:val="00C60497"/>
    <w:rsid w:val="00C7277C"/>
    <w:rsid w:val="00C8215B"/>
    <w:rsid w:val="00C909AD"/>
    <w:rsid w:val="00C95624"/>
    <w:rsid w:val="00CB6A69"/>
    <w:rsid w:val="00CC1487"/>
    <w:rsid w:val="00D841E3"/>
    <w:rsid w:val="00DA3F99"/>
    <w:rsid w:val="00DC0D99"/>
    <w:rsid w:val="00DE1F26"/>
    <w:rsid w:val="00DE3ED6"/>
    <w:rsid w:val="00DF3572"/>
    <w:rsid w:val="00E06983"/>
    <w:rsid w:val="00E32094"/>
    <w:rsid w:val="00E503FB"/>
    <w:rsid w:val="00F4723B"/>
    <w:rsid w:val="00F9168C"/>
    <w:rsid w:val="00F954E9"/>
    <w:rsid w:val="00FC58D3"/>
    <w:rsid w:val="028528E4"/>
    <w:rsid w:val="03352888"/>
    <w:rsid w:val="04AC5B5A"/>
    <w:rsid w:val="04C94481"/>
    <w:rsid w:val="07507430"/>
    <w:rsid w:val="0BC92DA2"/>
    <w:rsid w:val="0DDE6C25"/>
    <w:rsid w:val="10194517"/>
    <w:rsid w:val="11AC4A77"/>
    <w:rsid w:val="1CDB1CC7"/>
    <w:rsid w:val="1EBE2C46"/>
    <w:rsid w:val="216915F0"/>
    <w:rsid w:val="2776591F"/>
    <w:rsid w:val="289F4369"/>
    <w:rsid w:val="2B3E1109"/>
    <w:rsid w:val="2EA1277E"/>
    <w:rsid w:val="30C70DDF"/>
    <w:rsid w:val="36FF2ACE"/>
    <w:rsid w:val="391F34BE"/>
    <w:rsid w:val="3C732D21"/>
    <w:rsid w:val="3C7671BF"/>
    <w:rsid w:val="3FD22BB5"/>
    <w:rsid w:val="4103650A"/>
    <w:rsid w:val="4AB32DE6"/>
    <w:rsid w:val="4B3C5314"/>
    <w:rsid w:val="4BD227FC"/>
    <w:rsid w:val="4E776090"/>
    <w:rsid w:val="505B1712"/>
    <w:rsid w:val="541271ED"/>
    <w:rsid w:val="55842539"/>
    <w:rsid w:val="570E6174"/>
    <w:rsid w:val="5A815D32"/>
    <w:rsid w:val="5DF5346E"/>
    <w:rsid w:val="5FEBE103"/>
    <w:rsid w:val="67FF8CEA"/>
    <w:rsid w:val="68740E69"/>
    <w:rsid w:val="68BAFF17"/>
    <w:rsid w:val="6A9779F9"/>
    <w:rsid w:val="6ECF4BCA"/>
    <w:rsid w:val="6FFB1306"/>
    <w:rsid w:val="76FFAB4D"/>
    <w:rsid w:val="79DFEE46"/>
    <w:rsid w:val="7D590ED9"/>
    <w:rsid w:val="7E12492A"/>
    <w:rsid w:val="7E350BB1"/>
    <w:rsid w:val="7E53288E"/>
    <w:rsid w:val="7E873FE4"/>
    <w:rsid w:val="7E906760"/>
    <w:rsid w:val="7EFF6425"/>
    <w:rsid w:val="7F3735A7"/>
    <w:rsid w:val="7FBF1FDF"/>
    <w:rsid w:val="7FDEDC64"/>
    <w:rsid w:val="9FD48968"/>
    <w:rsid w:val="EF4BED2C"/>
    <w:rsid w:val="FDFE8642"/>
    <w:rsid w:val="FE9F8ABC"/>
    <w:rsid w:val="FF7406BB"/>
    <w:rsid w:val="FFC939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仿宋" w:asciiTheme="minorHAnsi" w:hAnsiTheme="minorHAnsi" w:eastAsiaTheme="minorEastAsia"/>
      <w:kern w:val="2"/>
      <w:sz w:val="32"/>
      <w:szCs w:val="32"/>
      <w:lang w:val="en-US" w:eastAsia="zh-CN" w:bidi="ar-SA"/>
    </w:rPr>
  </w:style>
  <w:style w:type="paragraph" w:styleId="3">
    <w:name w:val="heading 2"/>
    <w:basedOn w:val="1"/>
    <w:next w:val="1"/>
    <w:unhideWhenUsed/>
    <w:qFormat/>
    <w:uiPriority w:val="0"/>
    <w:pPr>
      <w:widowControl/>
      <w:spacing w:before="100" w:beforeAutospacing="1" w:after="100" w:afterAutospacing="1"/>
      <w:jc w:val="left"/>
      <w:outlineLvl w:val="1"/>
    </w:pPr>
    <w:rPr>
      <w:rFonts w:ascii="宋体" w:hAnsi="宋体" w:cs="宋体"/>
      <w:b/>
      <w:bCs/>
      <w:kern w:val="0"/>
      <w:sz w:val="36"/>
      <w:szCs w:val="36"/>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customStyle="1" w:styleId="2">
    <w:name w:val="新正文"/>
    <w:qFormat/>
    <w:uiPriority w:val="0"/>
    <w:pPr>
      <w:widowControl w:val="0"/>
      <w:ind w:firstLine="200" w:firstLineChars="200"/>
      <w:jc w:val="both"/>
    </w:pPr>
    <w:rPr>
      <w:rFonts w:ascii="仿宋_GB2312" w:hAnsi="Times New Roman" w:eastAsia="仿宋_GB2312" w:cs="Times New Roman"/>
      <w:kern w:val="2"/>
      <w:sz w:val="32"/>
      <w:szCs w:val="20"/>
      <w:lang w:val="en-US" w:eastAsia="zh-CN" w:bidi="ar-SA"/>
    </w:rPr>
  </w:style>
  <w:style w:type="paragraph" w:styleId="4">
    <w:name w:val="footer"/>
    <w:basedOn w:val="1"/>
    <w:qFormat/>
    <w:uiPriority w:val="0"/>
    <w:pPr>
      <w:tabs>
        <w:tab w:val="center" w:pos="4153"/>
        <w:tab w:val="right" w:pos="8306"/>
      </w:tabs>
      <w:snapToGrid w:val="0"/>
      <w:jc w:val="left"/>
    </w:pPr>
    <w:rPr>
      <w:rFonts w:ascii="Times New Roman" w:hAnsi="Times New Roman" w:eastAsia="仿宋" w:cs="Times New Roman"/>
      <w:color w:val="000000"/>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仿宋" w:cs="Times New Roman"/>
      <w:color w:val="000000"/>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rPr>
      <w:rFonts w:ascii="Times New Roman" w:hAnsi="Times New Roman" w:eastAsia="宋体" w:cs="Times New Roman"/>
    </w:rPr>
  </w:style>
  <w:style w:type="paragraph" w:customStyle="1" w:styleId="10">
    <w:name w:val="正文 + 仿宋_GB2312"/>
    <w:basedOn w:val="1"/>
    <w:qFormat/>
    <w:uiPriority w:val="0"/>
    <w:pPr>
      <w:framePr w:hSpace="180" w:wrap="around" w:vAnchor="text" w:hAnchor="text" w:y="1"/>
      <w:spacing w:before="120" w:line="318" w:lineRule="atLeast"/>
      <w:jc w:val="center"/>
      <w:textAlignment w:val="bottom"/>
    </w:pPr>
    <w:rPr>
      <w:rFonts w:ascii="Times New Roman" w:hAnsi="Times New Roman" w:eastAsia="仿宋_GB2312" w:cs="Times New Roman"/>
    </w:rPr>
  </w:style>
  <w:style w:type="character" w:customStyle="1" w:styleId="11">
    <w:name w:val="NormalCharacter"/>
    <w:link w:val="12"/>
    <w:qFormat/>
    <w:uiPriority w:val="0"/>
    <w:rPr>
      <w:rFonts w:ascii="Calibri" w:hAnsi="Calibri" w:eastAsia="Times New Roman"/>
      <w:kern w:val="0"/>
      <w:sz w:val="20"/>
      <w:szCs w:val="20"/>
    </w:rPr>
  </w:style>
  <w:style w:type="paragraph" w:customStyle="1" w:styleId="12">
    <w:name w:val="UserStyle_2"/>
    <w:basedOn w:val="1"/>
    <w:link w:val="11"/>
    <w:semiHidden/>
    <w:qFormat/>
    <w:uiPriority w:val="0"/>
    <w:pPr>
      <w:widowControl/>
      <w:textAlignment w:val="baseline"/>
    </w:pPr>
    <w:rPr>
      <w:rFonts w:ascii="Calibri" w:hAnsi="Calibri" w:eastAsia="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100</Words>
  <Characters>570</Characters>
  <Lines>4</Lines>
  <Paragraphs>1</Paragraphs>
  <TotalTime>52</TotalTime>
  <ScaleCrop>false</ScaleCrop>
  <LinksUpToDate>false</LinksUpToDate>
  <CharactersWithSpaces>669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2019-12-26T20:26:00Z</dcterms:created>
  <dc:creator>duan z</dc:creator>
  <cp:lastModifiedBy>V</cp:lastModifiedBy>
  <cp:lastPrinted>2026-09-29T00:19:00Z</cp:lastPrinted>
  <dcterms:modified xsi:type="dcterms:W3CDTF">2026-10-10T16:37:43Z</dcterms:modified>
  <dc:title> </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547A1D73DFF44A9EB7A4C1D65BCC7078</vt:lpwstr>
  </property>
</Properties>
</file>