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F8AE3">
      <w:pPr>
        <w:snapToGrid w:val="0"/>
        <w:spacing w:line="640" w:lineRule="exact"/>
        <w:jc w:val="both"/>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福建省科学技术厅关于组织申报2026年度省科技计划引导性定向项目“面向IC封装</w:t>
      </w:r>
    </w:p>
    <w:p w14:paraId="1A5183F2">
      <w:pPr>
        <w:snapToGrid w:val="0"/>
        <w:spacing w:line="6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无损检测的AI驱动稀土闪烁体及柔性X</w:t>
      </w:r>
    </w:p>
    <w:p w14:paraId="5ABA85C0">
      <w:pPr>
        <w:snapToGrid w:val="0"/>
        <w:spacing w:line="640" w:lineRule="exact"/>
        <w:jc w:val="center"/>
        <w:rPr>
          <w:rFonts w:ascii="方正小标宋_GBK" w:hAnsi="方正小标宋_GBK" w:eastAsia="方正小标宋_GBK" w:cs="方正小标宋_GBK"/>
          <w:bCs/>
          <w:sz w:val="44"/>
          <w:szCs w:val="44"/>
        </w:rPr>
      </w:pPr>
      <w:r>
        <w:rPr>
          <w:rFonts w:hint="eastAsia" w:ascii="方正小标宋简体" w:hAnsi="方正小标宋简体" w:eastAsia="方正小标宋简体" w:cs="方正小标宋简体"/>
          <w:bCs/>
          <w:sz w:val="44"/>
          <w:szCs w:val="44"/>
          <w:lang w:eastAsia="zh-CN"/>
        </w:rPr>
        <w:t>射线成像关键技术研发与应用”的通知</w:t>
      </w:r>
      <w:r>
        <w:rPr>
          <w:rFonts w:hint="eastAsia" w:ascii="方正小标宋_GBK" w:hAnsi="方正小标宋_GBK" w:eastAsia="方正小标宋_GBK" w:cs="方正小标宋_GBK"/>
          <w:bCs/>
          <w:sz w:val="44"/>
          <w:szCs w:val="44"/>
        </w:rPr>
        <w:t xml:space="preserve">                                    </w:t>
      </w:r>
    </w:p>
    <w:p w14:paraId="5A4A1643">
      <w:pPr>
        <w:keepNext w:val="0"/>
        <w:keepLines w:val="0"/>
        <w:pageBreakBefore w:val="0"/>
        <w:widowControl w:val="0"/>
        <w:kinsoku/>
        <w:wordWrap/>
        <w:overflowPunct/>
        <w:topLinePunct w:val="0"/>
        <w:autoSpaceDE/>
        <w:autoSpaceDN/>
        <w:bidi w:val="0"/>
        <w:adjustRightInd/>
        <w:snapToGrid/>
        <w:spacing w:line="640" w:lineRule="exact"/>
        <w:ind w:right="0" w:rightChars="0"/>
        <w:textAlignment w:val="auto"/>
        <w:outlineLvl w:val="9"/>
        <w:rPr>
          <w:rFonts w:hint="eastAsia" w:ascii="仿宋_GB2312" w:hAnsi="仿宋_GB2312" w:eastAsia="仿宋_GB2312" w:cs="仿宋_GB2312"/>
          <w:sz w:val="32"/>
          <w:szCs w:val="32"/>
          <w:lang w:eastAsia="zh-CN"/>
        </w:rPr>
      </w:pPr>
    </w:p>
    <w:p w14:paraId="555B65C5">
      <w:pPr>
        <w:keepNext w:val="0"/>
        <w:keepLines w:val="0"/>
        <w:pageBreakBefore w:val="0"/>
        <w:widowControl w:val="0"/>
        <w:kinsoku/>
        <w:wordWrap/>
        <w:overflowPunct/>
        <w:topLinePunct w:val="0"/>
        <w:autoSpaceDE/>
        <w:autoSpaceDN/>
        <w:bidi w:val="0"/>
        <w:adjustRightInd/>
        <w:snapToGrid/>
        <w:spacing w:line="640" w:lineRule="exact"/>
        <w:ind w:right="0" w:right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有关单位：</w:t>
      </w:r>
    </w:p>
    <w:p w14:paraId="469D1B9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面向国家战略与地方产业急需，破解“卡脖子”供应链风险，</w:t>
      </w:r>
      <w:r>
        <w:rPr>
          <w:rFonts w:hint="eastAsia" w:ascii="仿宋_GB2312" w:hAnsi="仿宋_GB2312" w:eastAsia="仿宋_GB2312" w:cs="仿宋_GB2312"/>
          <w:sz w:val="32"/>
          <w:szCs w:val="32"/>
          <w:lang w:eastAsia="zh-CN"/>
        </w:rPr>
        <w:t>推动我</w:t>
      </w:r>
      <w:r>
        <w:rPr>
          <w:rFonts w:hint="eastAsia" w:ascii="仿宋_GB2312" w:hAnsi="仿宋_GB2312" w:eastAsia="仿宋_GB2312" w:cs="仿宋_GB2312"/>
          <w:sz w:val="32"/>
          <w:szCs w:val="32"/>
        </w:rPr>
        <w:t>省培育柔性光电子与智能检测的未来产业</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现发布相关项目定向申报指南，请按要求做好项目申报和推荐工作。</w:t>
      </w:r>
    </w:p>
    <w:p w14:paraId="3E64EAE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一、申报条件和要求</w:t>
      </w:r>
    </w:p>
    <w:p w14:paraId="7C1C3360">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（一）项目名称：面向IC封装无损检测的AI驱动稀土闪烁体及柔性X射线成像关键技术研发与应用。</w:t>
      </w:r>
    </w:p>
    <w:p w14:paraId="20AEE9B2">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（二）项目牵头申报单位：</w:t>
      </w:r>
      <w:r>
        <w:rPr>
          <w:rFonts w:hint="eastAsia" w:ascii="仿宋_GB2312" w:hAnsi="Times New Roman" w:eastAsia="仿宋_GB2312" w:cs="Times New Roman"/>
          <w:sz w:val="32"/>
          <w:szCs w:val="32"/>
        </w:rPr>
        <w:t>福建师范大学海峡柔性电子（未来科技）学院</w:t>
      </w:r>
      <w:r>
        <w:rPr>
          <w:rFonts w:hint="eastAsia" w:ascii="仿宋_GB2312" w:hAnsi="仿宋_GB2312" w:eastAsia="仿宋_GB2312" w:cs="仿宋_GB2312"/>
          <w:sz w:val="32"/>
          <w:szCs w:val="32"/>
          <w:lang w:eastAsia="zh-CN"/>
        </w:rPr>
        <w:t>，推荐单位：</w:t>
      </w:r>
      <w:r>
        <w:rPr>
          <w:rFonts w:hint="eastAsia" w:ascii="仿宋_GB2312" w:hAnsi="Times New Roman" w:eastAsia="仿宋_GB2312" w:cs="Times New Roman"/>
          <w:sz w:val="32"/>
          <w:szCs w:val="32"/>
        </w:rPr>
        <w:t>福建师范大学</w:t>
      </w:r>
      <w:r>
        <w:rPr>
          <w:rFonts w:hint="eastAsia" w:ascii="仿宋_GB2312" w:hAnsi="仿宋_GB2312" w:eastAsia="仿宋_GB2312" w:cs="仿宋_GB2312"/>
          <w:sz w:val="32"/>
          <w:szCs w:val="32"/>
          <w:lang w:eastAsia="zh-CN"/>
        </w:rPr>
        <w:t>。</w:t>
      </w:r>
    </w:p>
    <w:p w14:paraId="6E054F6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（三）项目实施年限：</w:t>
      </w:r>
      <w:r>
        <w:rPr>
          <w:rFonts w:hint="eastAsia" w:ascii="仿宋_GB2312" w:hAnsi="仿宋_GB2312" w:eastAsia="仿宋_GB2312" w:cs="仿宋_GB2312"/>
          <w:sz w:val="32"/>
          <w:szCs w:val="32"/>
          <w:lang w:val="en-US" w:eastAsia="zh-CN"/>
        </w:rPr>
        <w:t>2026年</w:t>
      </w:r>
      <w:r>
        <w:rPr>
          <w:rFonts w:hint="eastAsia" w:ascii="仿宋_GB2312" w:hAnsi="仿宋_GB2312" w:cs="仿宋_GB2312"/>
          <w:sz w:val="32"/>
          <w:szCs w:val="32"/>
          <w:lang w:val="en-US" w:eastAsia="zh-CN"/>
        </w:rPr>
        <w:t>12</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1日</w:t>
      </w:r>
      <w:r>
        <w:rPr>
          <w:rFonts w:hint="eastAsia" w:ascii="仿宋_GB2312" w:hAnsi="仿宋_GB2312" w:eastAsia="仿宋_GB2312" w:cs="仿宋_GB2312"/>
          <w:sz w:val="32"/>
          <w:szCs w:val="32"/>
          <w:lang w:val="en-US" w:eastAsia="zh-CN"/>
        </w:rPr>
        <w:t>—202</w:t>
      </w:r>
      <w:r>
        <w:rPr>
          <w:rFonts w:hint="eastAsia" w:ascii="仿宋_GB2312" w:hAnsi="仿宋_GB2312" w:cs="仿宋_GB2312"/>
          <w:sz w:val="32"/>
          <w:szCs w:val="32"/>
          <w:lang w:val="en-US" w:eastAsia="zh-CN"/>
        </w:rPr>
        <w:t>9</w:t>
      </w:r>
      <w:r>
        <w:rPr>
          <w:rFonts w:hint="eastAsia" w:ascii="仿宋_GB2312" w:hAnsi="仿宋_GB2312" w:eastAsia="仿宋_GB2312" w:cs="仿宋_GB2312"/>
          <w:sz w:val="32"/>
          <w:szCs w:val="32"/>
          <w:lang w:val="en-US" w:eastAsia="zh-CN"/>
        </w:rPr>
        <w:t>年</w:t>
      </w:r>
      <w:r>
        <w:rPr>
          <w:rFonts w:hint="eastAsia" w:ascii="仿宋_GB2312" w:hAnsi="仿宋_GB2312" w:cs="仿宋_GB2312"/>
          <w:sz w:val="32"/>
          <w:szCs w:val="32"/>
          <w:lang w:val="en-US" w:eastAsia="zh-CN"/>
        </w:rPr>
        <w:t>11</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30日</w:t>
      </w:r>
      <w:r>
        <w:rPr>
          <w:rFonts w:hint="eastAsia" w:ascii="仿宋_GB2312" w:hAnsi="仿宋_GB2312" w:eastAsia="仿宋_GB2312" w:cs="仿宋_GB2312"/>
          <w:sz w:val="32"/>
          <w:szCs w:val="32"/>
          <w:lang w:val="en-US" w:eastAsia="zh-CN"/>
        </w:rPr>
        <w:t>，项目申请资助经费额度为500万元。</w:t>
      </w:r>
    </w:p>
    <w:p w14:paraId="0B1B0CDB">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申请者作为项目负责人同期主持和申请的省科技计划项目数原则上不超过1项（含省科技重大专项的专题项目，科技重大项目/重点项目、区域发展项目、高校产学合作项目、对外合作项目、星火项目、引导性项目、软科学项目、创新战略研究项目、科技型中小企业技术创新资金项目、自然科学基金项目、STS项目，以及省属公益类科研院所基本科研专项、中央引导地方项目）。项目负责人应为实际主持研究工作的科技人员，在项目结束时年龄原则上不超过延迟退休后的法定退休年龄。</w:t>
      </w:r>
    </w:p>
    <w:p w14:paraId="1D0B56F1">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）申报单位、法人代表</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负责人</w:t>
      </w:r>
      <w:r>
        <w:rPr>
          <w:rFonts w:hint="eastAsia" w:ascii="仿宋_GB2312" w:hAnsi="仿宋_GB2312" w:eastAsia="仿宋_GB2312" w:cs="仿宋_GB2312"/>
          <w:sz w:val="32"/>
          <w:szCs w:val="32"/>
          <w:lang w:eastAsia="zh-CN"/>
        </w:rPr>
        <w:t>和课题组成员</w:t>
      </w:r>
      <w:r>
        <w:rPr>
          <w:rFonts w:hint="eastAsia" w:ascii="仿宋_GB2312" w:hAnsi="仿宋_GB2312" w:eastAsia="仿宋_GB2312" w:cs="仿宋_GB2312"/>
          <w:sz w:val="32"/>
          <w:szCs w:val="32"/>
        </w:rPr>
        <w:t>不得为失信被执行人，在国家科研诚信管理信息系统</w:t>
      </w:r>
      <w:r>
        <w:rPr>
          <w:rFonts w:hint="eastAsia" w:ascii="仿宋_GB2312" w:hAnsi="仿宋_GB2312" w:cs="仿宋_GB2312"/>
          <w:sz w:val="32"/>
          <w:szCs w:val="32"/>
          <w:lang w:eastAsia="zh-CN"/>
        </w:rPr>
        <w:t>和</w:t>
      </w:r>
      <w:r>
        <w:rPr>
          <w:rFonts w:hint="eastAsia" w:ascii="仿宋_GB2312" w:hAnsi="仿宋_GB2312" w:eastAsia="仿宋_GB2312" w:cs="仿宋_GB2312"/>
          <w:sz w:val="32"/>
          <w:szCs w:val="32"/>
        </w:rPr>
        <w:t>厅项目监督系统中不得有惩戒期内</w:t>
      </w:r>
      <w:r>
        <w:rPr>
          <w:rFonts w:hint="eastAsia" w:ascii="仿宋_GB2312" w:hAnsi="仿宋_GB2312" w:cs="仿宋_GB2312"/>
          <w:sz w:val="32"/>
          <w:szCs w:val="32"/>
          <w:lang w:eastAsia="zh-CN"/>
        </w:rPr>
        <w:t>科研诚信严重</w:t>
      </w:r>
      <w:r>
        <w:rPr>
          <w:rFonts w:hint="eastAsia" w:ascii="仿宋_GB2312" w:hAnsi="仿宋_GB2312" w:eastAsia="仿宋_GB2312" w:cs="仿宋_GB2312"/>
          <w:sz w:val="32"/>
          <w:szCs w:val="32"/>
        </w:rPr>
        <w:t>失信</w:t>
      </w:r>
      <w:r>
        <w:rPr>
          <w:rFonts w:hint="eastAsia" w:ascii="仿宋_GB2312" w:hAnsi="仿宋_GB2312" w:cs="仿宋_GB2312"/>
          <w:sz w:val="32"/>
          <w:szCs w:val="32"/>
          <w:lang w:eastAsia="zh-CN"/>
        </w:rPr>
        <w:t>行为或科技违规</w:t>
      </w:r>
      <w:r>
        <w:rPr>
          <w:rFonts w:hint="eastAsia" w:ascii="仿宋_GB2312" w:hAnsi="仿宋_GB2312" w:eastAsia="仿宋_GB2312" w:cs="仿宋_GB2312"/>
          <w:sz w:val="32"/>
          <w:szCs w:val="32"/>
        </w:rPr>
        <w:t>行为。项目申报单位及项目负责人应保证所提供申报项目信息</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的真实性，并对信息虚假导致的后果承担责任。</w:t>
      </w:r>
    </w:p>
    <w:p w14:paraId="3F71FC5D">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二、申报程序</w:t>
      </w:r>
    </w:p>
    <w:p w14:paraId="030A4B76">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方正仿宋_GBK" w:hAnsi="方正仿宋_GBK" w:eastAsia="方正仿宋_GBK" w:cs="方正仿宋_GBK"/>
          <w:sz w:val="32"/>
          <w:szCs w:val="32"/>
          <w:lang w:val="en-US" w:eastAsia="zh-CN"/>
        </w:rPr>
        <w:t xml:space="preserve">    </w:t>
      </w:r>
      <w:r>
        <w:rPr>
          <w:rFonts w:hint="eastAsia" w:ascii="仿宋_GB2312" w:hAnsi="仿宋_GB2312" w:eastAsia="仿宋_GB2312" w:cs="仿宋_GB2312"/>
          <w:sz w:val="32"/>
          <w:szCs w:val="32"/>
        </w:rPr>
        <w:t>本批项目网上申报截止时间为202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日。推荐截止时间为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w:t>
      </w:r>
    </w:p>
    <w:p w14:paraId="2B99E994">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申报单位注册登录福建省科技计划项目管理系统(http://xmgl.kjt.fujian.gov.cn)─申报管理─添加项目申请书─选择“引导性项目”及对应指南代码─填报申请书─上传附件。</w:t>
      </w:r>
    </w:p>
    <w:p w14:paraId="76F242D3">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74"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推荐单位</w:t>
      </w:r>
      <w:r>
        <w:rPr>
          <w:rFonts w:hint="eastAsia" w:ascii="仿宋_GB2312" w:hAnsi="仿宋_GB2312" w:eastAsia="仿宋_GB2312" w:cs="仿宋_GB2312"/>
          <w:sz w:val="32"/>
          <w:szCs w:val="32"/>
        </w:rPr>
        <w:t>通过省级项目推荐流程进行内部审核，上传推荐函、项目汇总表（格式下载网址：http://xmgl.kjt.fujian.gov.cn），负责归口对申报材料进行网上推荐。</w:t>
      </w:r>
    </w:p>
    <w:p w14:paraId="272B7F81">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三、联系方式及其他事项</w:t>
      </w:r>
    </w:p>
    <w:p w14:paraId="582A3CD4">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在完成项目受理工作后，组织开展项目评审工作，并根据评审结果组织项目申报单位对项目申报材料进行完善。</w:t>
      </w:r>
    </w:p>
    <w:p w14:paraId="35277CD9">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省</w:t>
      </w:r>
      <w:r>
        <w:rPr>
          <w:rFonts w:hint="eastAsia" w:ascii="仿宋_GB2312" w:hAnsi="仿宋_GB2312" w:eastAsia="仿宋_GB2312" w:cs="仿宋_GB2312"/>
          <w:sz w:val="32"/>
          <w:szCs w:val="32"/>
          <w:lang w:eastAsia="zh-CN"/>
        </w:rPr>
        <w:t>级科技计划项目</w:t>
      </w:r>
      <w:r>
        <w:rPr>
          <w:rFonts w:hint="eastAsia" w:ascii="仿宋_GB2312" w:hAnsi="仿宋_GB2312" w:eastAsia="仿宋_GB2312" w:cs="仿宋_GB2312"/>
          <w:sz w:val="32"/>
          <w:szCs w:val="32"/>
        </w:rPr>
        <w:t>实行科技报告制度，在项目实施和验收时须按要求呈交科技报告。</w:t>
      </w:r>
    </w:p>
    <w:p w14:paraId="566044D8">
      <w:pPr>
        <w:keepNext w:val="0"/>
        <w:keepLines w:val="0"/>
        <w:pageBreakBefore w:val="0"/>
        <w:widowControl w:val="0"/>
        <w:kinsoku/>
        <w:wordWrap/>
        <w:overflowPunct/>
        <w:topLinePunct w:val="0"/>
        <w:autoSpaceDE/>
        <w:autoSpaceDN/>
        <w:bidi w:val="0"/>
        <w:adjustRightInd/>
        <w:spacing w:line="64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省科技厅：</w:t>
      </w:r>
      <w:r>
        <w:rPr>
          <w:rFonts w:hint="eastAsia" w:ascii="仿宋_GB2312" w:hAnsi="仿宋_GB2312" w:eastAsia="仿宋_GB2312" w:cs="仿宋_GB2312"/>
          <w:sz w:val="32"/>
          <w:szCs w:val="32"/>
          <w:lang w:eastAsia="zh-CN"/>
        </w:rPr>
        <w:t>高新处</w:t>
      </w:r>
      <w:r>
        <w:rPr>
          <w:rFonts w:hint="eastAsia" w:ascii="仿宋_GB2312" w:hAnsi="仿宋_GB2312" w:eastAsia="仿宋_GB2312" w:cs="仿宋_GB2312"/>
          <w:sz w:val="32"/>
          <w:szCs w:val="32"/>
        </w:rPr>
        <w:t xml:space="preserve"> 联系电话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0591-87869033            </w:t>
      </w:r>
    </w:p>
    <w:p w14:paraId="69BB4D6E">
      <w:pPr>
        <w:keepNext w:val="0"/>
        <w:keepLines w:val="0"/>
        <w:pageBreakBefore w:val="0"/>
        <w:widowControl w:val="0"/>
        <w:kinsoku/>
        <w:wordWrap/>
        <w:overflowPunct/>
        <w:topLinePunct w:val="0"/>
        <w:autoSpaceDE/>
        <w:autoSpaceDN/>
        <w:bidi w:val="0"/>
        <w:adjustRightInd/>
        <w:spacing w:line="640" w:lineRule="exact"/>
        <w:ind w:firstLine="2368" w:firstLineChars="70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平台处 联系电话：0591-87863003</w:t>
      </w:r>
    </w:p>
    <w:p w14:paraId="078BE7FD">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监督电话：0591-87310957</w:t>
      </w:r>
    </w:p>
    <w:p w14:paraId="0C923DF8">
      <w:pPr>
        <w:keepNext w:val="0"/>
        <w:keepLines w:val="0"/>
        <w:pageBreakBefore w:val="0"/>
        <w:widowControl w:val="0"/>
        <w:kinsoku/>
        <w:wordWrap/>
        <w:overflowPunct/>
        <w:topLinePunct w:val="0"/>
        <w:autoSpaceDE/>
        <w:autoSpaceDN/>
        <w:bidi w:val="0"/>
        <w:adjustRightInd/>
        <w:spacing w:line="640" w:lineRule="exact"/>
        <w:ind w:firstLine="67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系统使用技术支持电话：0591-87882011 87862982</w:t>
      </w:r>
    </w:p>
    <w:p w14:paraId="6AE0E89C">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rPr>
      </w:pPr>
    </w:p>
    <w:p w14:paraId="3FBF16B6">
      <w:pPr>
        <w:keepNext w:val="0"/>
        <w:keepLines w:val="0"/>
        <w:pageBreakBefore w:val="0"/>
        <w:widowControl w:val="0"/>
        <w:kinsoku/>
        <w:wordWrap/>
        <w:overflowPunct/>
        <w:topLinePunct w:val="0"/>
        <w:autoSpaceDE/>
        <w:autoSpaceDN/>
        <w:bidi w:val="0"/>
        <w:adjustRightInd/>
        <w:spacing w:line="64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附件：省</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科技计划项目申报选题表</w:t>
      </w:r>
    </w:p>
    <w:p w14:paraId="556EA7A0">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p>
    <w:p w14:paraId="0E80A69C">
      <w:pPr>
        <w:pStyle w:val="2"/>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p>
    <w:p w14:paraId="31C839DD">
      <w:pPr>
        <w:pStyle w:val="2"/>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p>
    <w:p w14:paraId="77A4F160">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福建省科学技术厅</w:t>
      </w:r>
    </w:p>
    <w:p w14:paraId="2ADA7EBA">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w:t>
      </w:r>
      <w:r>
        <w:rPr>
          <w:rFonts w:hint="eastAsia" w:ascii="仿宋_GB2312" w:hAnsi="仿宋_GB2312" w:cs="仿宋_GB2312"/>
          <w:sz w:val="32"/>
          <w:szCs w:val="32"/>
          <w:lang w:val="en-US" w:eastAsia="zh-CN"/>
        </w:rPr>
        <w:t>16</w:t>
      </w:r>
      <w:r>
        <w:rPr>
          <w:rFonts w:hint="eastAsia" w:ascii="仿宋_GB2312" w:hAnsi="仿宋_GB2312" w:eastAsia="仿宋_GB2312" w:cs="仿宋_GB2312"/>
          <w:sz w:val="32"/>
          <w:szCs w:val="32"/>
          <w:lang w:val="en-US" w:eastAsia="zh-CN"/>
        </w:rPr>
        <w:t>日</w:t>
      </w:r>
    </w:p>
    <w:p w14:paraId="4BBF719F">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 w:eastAsia="zh-CN"/>
        </w:rPr>
        <w:t xml:space="preserve"> </w:t>
      </w:r>
      <w:r>
        <w:rPr>
          <w:rFonts w:hint="eastAsia" w:ascii="仿宋_GB2312" w:hAnsi="仿宋_GB2312" w:eastAsia="仿宋_GB2312" w:cs="仿宋_GB2312"/>
          <w:sz w:val="32"/>
          <w:szCs w:val="32"/>
          <w:lang w:val="en-US" w:eastAsia="zh-CN"/>
        </w:rPr>
        <w:t>（此件主动公开）</w:t>
      </w:r>
    </w:p>
    <w:p w14:paraId="6F2E0E03">
      <w:pPr>
        <w:spacing w:line="640" w:lineRule="exact"/>
        <w:rPr>
          <w:rFonts w:hint="eastAsia" w:ascii="方正仿宋_GBK" w:hAnsi="方正仿宋_GBK" w:eastAsia="方正仿宋_GBK" w:cs="方正仿宋_GBK"/>
          <w:sz w:val="32"/>
          <w:szCs w:val="32"/>
          <w:lang w:val="en-US" w:eastAsia="zh-CN"/>
        </w:rPr>
      </w:pPr>
    </w:p>
    <w:p w14:paraId="03D115DD">
      <w:pPr>
        <w:spacing w:line="640" w:lineRule="exact"/>
        <w:rPr>
          <w:rFonts w:hint="eastAsia" w:ascii="仿宋_GB2312" w:hAnsi="仿宋_GB2312" w:eastAsia="仿宋_GB2312" w:cs="仿宋_GB2312"/>
          <w:sz w:val="32"/>
          <w:szCs w:val="32"/>
          <w:lang w:val="en-US" w:eastAsia="zh-CN"/>
        </w:rPr>
      </w:pPr>
    </w:p>
    <w:p w14:paraId="2E09C815">
      <w:pPr>
        <w:spacing w:line="64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29BCD447">
      <w:pPr>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0F415533">
      <w:pPr>
        <w:spacing w:line="560" w:lineRule="exact"/>
        <w:rPr>
          <w:rFonts w:hint="eastAsia" w:ascii="黑体" w:hAnsi="黑体" w:eastAsia="黑体" w:cs="黑体"/>
          <w:sz w:val="32"/>
          <w:szCs w:val="32"/>
          <w:lang w:val="en-US" w:eastAsia="zh-CN"/>
        </w:rPr>
      </w:pPr>
    </w:p>
    <w:p w14:paraId="08D5C6D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省</w:t>
      </w:r>
      <w:r>
        <w:rPr>
          <w:rFonts w:hint="eastAsia" w:ascii="方正小标宋简体" w:hAnsi="方正小标宋简体" w:eastAsia="方正小标宋简体" w:cs="方正小标宋简体"/>
          <w:sz w:val="44"/>
          <w:szCs w:val="44"/>
          <w:lang w:eastAsia="zh-CN"/>
        </w:rPr>
        <w:t>级</w:t>
      </w:r>
      <w:r>
        <w:rPr>
          <w:rFonts w:hint="eastAsia" w:ascii="方正小标宋简体" w:hAnsi="方正小标宋简体" w:eastAsia="方正小标宋简体" w:cs="方正小标宋简体"/>
          <w:sz w:val="44"/>
          <w:szCs w:val="44"/>
        </w:rPr>
        <w:t>科技计划项目申报选题表</w:t>
      </w:r>
      <w:r>
        <w:rPr>
          <w:rFonts w:hint="eastAsia" w:ascii="方正小标宋简体" w:hAnsi="方正小标宋简体" w:eastAsia="方正小标宋简体" w:cs="方正小标宋简体"/>
          <w:sz w:val="44"/>
          <w:szCs w:val="44"/>
          <w:lang w:val="en-US" w:eastAsia="zh-CN"/>
        </w:rPr>
        <w:t xml:space="preserve"> </w:t>
      </w:r>
    </w:p>
    <w:p w14:paraId="66990C2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指南代码202</w:t>
      </w:r>
      <w:r>
        <w:rPr>
          <w:rFonts w:hint="eastAsia" w:ascii="方正小标宋简体" w:hAnsi="方正小标宋简体" w:eastAsia="方正小标宋简体" w:cs="方正小标宋简体"/>
          <w:color w:val="auto"/>
          <w:sz w:val="44"/>
          <w:szCs w:val="44"/>
          <w:lang w:val="en-US" w:eastAsia="zh-CN"/>
        </w:rPr>
        <w:t>6H0107</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1060"/>
        <w:gridCol w:w="4725"/>
        <w:gridCol w:w="1259"/>
        <w:gridCol w:w="808"/>
      </w:tblGrid>
      <w:tr w14:paraId="1721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blHeader/>
          <w:jc w:val="center"/>
        </w:trPr>
        <w:tc>
          <w:tcPr>
            <w:tcW w:w="1610" w:type="dxa"/>
            <w:tcBorders>
              <w:top w:val="single" w:color="auto" w:sz="4" w:space="0"/>
              <w:left w:val="single" w:color="auto" w:sz="4" w:space="0"/>
              <w:bottom w:val="single" w:color="auto" w:sz="4" w:space="0"/>
              <w:right w:val="single" w:color="auto" w:sz="4" w:space="0"/>
            </w:tcBorders>
            <w:noWrap w:val="0"/>
            <w:vAlign w:val="center"/>
          </w:tcPr>
          <w:p w14:paraId="7E8F13E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kern w:val="0"/>
                <w:sz w:val="24"/>
              </w:rPr>
            </w:pPr>
            <w:r>
              <w:rPr>
                <w:rFonts w:hint="eastAsia" w:ascii="方正黑体_GBK" w:hAnsi="方正黑体_GBK" w:eastAsia="方正黑体_GBK" w:cs="方正黑体_GBK"/>
                <w:b w:val="0"/>
                <w:bCs/>
                <w:color w:val="auto"/>
                <w:kern w:val="0"/>
                <w:sz w:val="24"/>
              </w:rPr>
              <w:t>所属产业</w:t>
            </w:r>
          </w:p>
          <w:p w14:paraId="70A3A5A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kern w:val="0"/>
                <w:sz w:val="24"/>
                <w:lang w:eastAsia="zh-CN"/>
              </w:rPr>
            </w:pPr>
            <w:r>
              <w:rPr>
                <w:rFonts w:hint="eastAsia" w:ascii="方正黑体_GBK" w:hAnsi="方正黑体_GBK" w:eastAsia="方正黑体_GBK" w:cs="方正黑体_GBK"/>
                <w:b w:val="0"/>
                <w:bCs/>
                <w:color w:val="auto"/>
                <w:kern w:val="0"/>
                <w:sz w:val="24"/>
                <w:lang w:eastAsia="zh-CN"/>
              </w:rPr>
              <w:t>名称</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057539F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选题</w:t>
            </w:r>
          </w:p>
          <w:p w14:paraId="2234777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方向</w:t>
            </w:r>
          </w:p>
        </w:tc>
        <w:tc>
          <w:tcPr>
            <w:tcW w:w="4725" w:type="dxa"/>
            <w:tcBorders>
              <w:top w:val="single" w:color="auto" w:sz="4" w:space="0"/>
              <w:left w:val="single" w:color="auto" w:sz="4" w:space="0"/>
              <w:bottom w:val="single" w:color="auto" w:sz="4" w:space="0"/>
              <w:right w:val="single" w:color="auto" w:sz="4" w:space="0"/>
            </w:tcBorders>
            <w:noWrap w:val="0"/>
            <w:vAlign w:val="center"/>
          </w:tcPr>
          <w:p w14:paraId="42E3CBF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选题方向重点内容</w:t>
            </w:r>
          </w:p>
          <w:p w14:paraId="6767D54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（技术难题和主要研发内容、攻关后预期技术目标、经济社会效益指标等）</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5F81D36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lang w:val="en-US" w:eastAsia="zh-CN"/>
              </w:rPr>
            </w:pPr>
            <w:r>
              <w:rPr>
                <w:rFonts w:hint="eastAsia" w:ascii="方正黑体_GBK" w:hAnsi="方正黑体_GBK" w:eastAsia="方正黑体_GBK" w:cs="方正黑体_GBK"/>
                <w:b w:val="0"/>
                <w:bCs/>
                <w:color w:val="auto"/>
                <w:sz w:val="24"/>
              </w:rPr>
              <w:t>申请</w:t>
            </w:r>
            <w:r>
              <w:rPr>
                <w:rFonts w:hint="eastAsia" w:ascii="方正黑体_GBK" w:hAnsi="方正黑体_GBK" w:eastAsia="方正黑体_GBK" w:cs="方正黑体_GBK"/>
                <w:b w:val="0"/>
                <w:bCs/>
                <w:color w:val="auto"/>
                <w:sz w:val="24"/>
                <w:lang w:eastAsia="zh-CN"/>
              </w:rPr>
              <w:t>资助</w:t>
            </w:r>
            <w:r>
              <w:rPr>
                <w:rFonts w:hint="eastAsia" w:ascii="方正黑体_GBK" w:hAnsi="方正黑体_GBK" w:eastAsia="方正黑体_GBK" w:cs="方正黑体_GBK"/>
                <w:b w:val="0"/>
                <w:bCs/>
                <w:color w:val="auto"/>
                <w:sz w:val="24"/>
              </w:rPr>
              <w:t>经费</w:t>
            </w:r>
            <w:r>
              <w:rPr>
                <w:rFonts w:hint="eastAsia" w:ascii="方正黑体_GBK" w:hAnsi="方正黑体_GBK" w:eastAsia="方正黑体_GBK" w:cs="方正黑体_GBK"/>
                <w:b w:val="0"/>
                <w:bCs/>
                <w:color w:val="auto"/>
                <w:sz w:val="24"/>
                <w:lang w:eastAsia="zh-CN"/>
              </w:rPr>
              <w:t>额度</w:t>
            </w:r>
          </w:p>
          <w:p w14:paraId="01F82C6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（万元）</w:t>
            </w:r>
          </w:p>
        </w:tc>
        <w:tc>
          <w:tcPr>
            <w:tcW w:w="808" w:type="dxa"/>
            <w:tcBorders>
              <w:top w:val="single" w:color="auto" w:sz="4" w:space="0"/>
              <w:left w:val="single" w:color="auto" w:sz="4" w:space="0"/>
              <w:bottom w:val="single" w:color="auto" w:sz="4" w:space="0"/>
              <w:right w:val="single" w:color="auto" w:sz="4" w:space="0"/>
            </w:tcBorders>
            <w:noWrap w:val="0"/>
            <w:vAlign w:val="center"/>
          </w:tcPr>
          <w:p w14:paraId="42E42B3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要求</w:t>
            </w:r>
          </w:p>
        </w:tc>
      </w:tr>
      <w:tr w14:paraId="613C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610" w:type="dxa"/>
            <w:tcBorders>
              <w:top w:val="single" w:color="auto" w:sz="4" w:space="0"/>
              <w:left w:val="single" w:color="auto" w:sz="4" w:space="0"/>
              <w:bottom w:val="single" w:color="auto" w:sz="4" w:space="0"/>
              <w:right w:val="single" w:color="auto" w:sz="4" w:space="0"/>
            </w:tcBorders>
            <w:noWrap w:val="0"/>
            <w:vAlign w:val="center"/>
          </w:tcPr>
          <w:p w14:paraId="0DCEB6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新材料</w:t>
            </w:r>
          </w:p>
          <w:p w14:paraId="6A05B0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rPr>
            </w:pPr>
            <w:r>
              <w:rPr>
                <w:rFonts w:hint="eastAsia" w:ascii="仿宋_GB2312" w:hAnsi="宋体" w:eastAsia="仿宋_GB2312" w:cs="宋体"/>
                <w:bCs/>
                <w:kern w:val="0"/>
                <w:sz w:val="24"/>
              </w:rPr>
              <w:t>（稀土新材料）</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71B407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rPr>
            </w:pPr>
            <w:r>
              <w:rPr>
                <w:rFonts w:hint="eastAsia" w:ascii="仿宋_GB2312" w:hAnsi="宋体" w:eastAsia="仿宋_GB2312" w:cs="宋体"/>
                <w:bCs/>
                <w:kern w:val="0"/>
                <w:sz w:val="24"/>
              </w:rPr>
              <w:t>面向IC封装无损检测的AI驱动稀土闪烁体及柔性X射线成像关键技术研发与应用示范</w:t>
            </w:r>
          </w:p>
        </w:tc>
        <w:tc>
          <w:tcPr>
            <w:tcW w:w="4725" w:type="dxa"/>
            <w:tcBorders>
              <w:top w:val="single" w:color="auto" w:sz="4" w:space="0"/>
              <w:left w:val="single" w:color="auto" w:sz="4" w:space="0"/>
              <w:bottom w:val="single" w:color="auto" w:sz="4" w:space="0"/>
              <w:right w:val="single" w:color="auto" w:sz="4" w:space="0"/>
            </w:tcBorders>
            <w:noWrap w:val="0"/>
            <w:vAlign w:val="center"/>
          </w:tcPr>
          <w:p w14:paraId="0DF53ECF">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一、技术难题</w:t>
            </w:r>
          </w:p>
          <w:p w14:paraId="59921475">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电子元器件、集成电路封装及高可靠陶瓷/塑封材料对低剂量、高灵敏、高分辨X射线无损检测需求迫切。高性能稀土闪烁体研发仍依赖经验试错，核心材料存在供应链风险；柔性复合闪烁屏面临颗粒高填充导致光散射增强、膜层均匀性不足、弯折稳定性与复杂结构贴合性差等问题，制约电子封装隐蔽缺陷检测。</w:t>
            </w:r>
          </w:p>
          <w:p w14:paraId="15D59B03">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二、主要研究内容</w:t>
            </w:r>
          </w:p>
          <w:p w14:paraId="093064D3">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（1）构建稀土闪烁体材料数据库，发展大语言模型辅助知识抽取、小样本机器学习/贝叶斯优化筛选方法；</w:t>
            </w:r>
          </w:p>
          <w:p w14:paraId="651969C5">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（2）围绕X射线激发发光强度、最低可检测剂量率、发射光谱、衰减时间、余辉、稳定性及柔性屏成像分辨率等，制备高性能稀土闪烁体；</w:t>
            </w:r>
          </w:p>
          <w:p w14:paraId="57A931E2">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（3）研究粒径/形貌、表面修饰、折射率匹配、填充比例和涂覆工艺对柔性屏发光均匀性、低散射成像和弯折稳定性的影响，开发大面积柔性闪烁屏；</w:t>
            </w:r>
          </w:p>
          <w:p w14:paraId="0BBAA1EA">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（4）构建柔性X射线成像样机，开展电子元器件、芯片封装材料、陶瓷封装器件和金属盖板/引线框架检测示范。</w:t>
            </w:r>
          </w:p>
          <w:p w14:paraId="28B51E92">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三、预期指标</w:t>
            </w:r>
          </w:p>
          <w:p w14:paraId="29A7B5B6">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（一）主要技术指标</w:t>
            </w:r>
          </w:p>
          <w:p w14:paraId="49FB1B26">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1</w:t>
            </w:r>
            <w:r>
              <w:rPr>
                <w:rFonts w:ascii="仿宋_GB2312" w:hAnsi="宋体" w:eastAsia="仿宋_GB2312" w:cs="宋体"/>
                <w:bCs/>
                <w:kern w:val="0"/>
                <w:sz w:val="24"/>
              </w:rPr>
              <w:t>．</w:t>
            </w:r>
            <w:r>
              <w:rPr>
                <w:rFonts w:hint="eastAsia" w:ascii="仿宋_GB2312" w:hAnsi="宋体" w:eastAsia="仿宋_GB2312" w:cs="宋体"/>
                <w:bCs/>
                <w:kern w:val="0"/>
                <w:sz w:val="24"/>
              </w:rPr>
              <w:t>建立稀土闪烁体数据库1套，文献数据≥</w:t>
            </w:r>
            <w:r>
              <w:rPr>
                <w:rFonts w:ascii="仿宋_GB2312" w:hAnsi="宋体" w:eastAsia="仿宋_GB2312" w:cs="宋体"/>
                <w:bCs/>
                <w:kern w:val="0"/>
                <w:sz w:val="24"/>
              </w:rPr>
              <w:t>700</w:t>
            </w:r>
            <w:r>
              <w:rPr>
                <w:rFonts w:hint="eastAsia" w:ascii="仿宋_GB2312" w:hAnsi="宋体" w:eastAsia="仿宋_GB2312" w:cs="宋体"/>
                <w:bCs/>
                <w:kern w:val="0"/>
                <w:sz w:val="24"/>
              </w:rPr>
              <w:t>条，实验数据≥5</w:t>
            </w:r>
            <w:r>
              <w:rPr>
                <w:rFonts w:ascii="仿宋_GB2312" w:hAnsi="宋体" w:eastAsia="仿宋_GB2312" w:cs="宋体"/>
                <w:bCs/>
                <w:kern w:val="0"/>
                <w:sz w:val="24"/>
              </w:rPr>
              <w:t>0</w:t>
            </w:r>
            <w:r>
              <w:rPr>
                <w:rFonts w:hint="eastAsia" w:ascii="仿宋_GB2312" w:hAnsi="宋体" w:eastAsia="仿宋_GB2312" w:cs="宋体"/>
                <w:bCs/>
                <w:kern w:val="0"/>
                <w:sz w:val="24"/>
              </w:rPr>
              <w:t>条，开发筛选与性能预测模型≥2类；</w:t>
            </w:r>
          </w:p>
          <w:p w14:paraId="125EEA33">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2</w:t>
            </w:r>
            <w:r>
              <w:rPr>
                <w:rFonts w:ascii="仿宋_GB2312" w:hAnsi="宋体" w:eastAsia="仿宋_GB2312" w:cs="宋体"/>
                <w:bCs/>
                <w:kern w:val="0"/>
                <w:sz w:val="24"/>
              </w:rPr>
              <w:t>．</w:t>
            </w:r>
            <w:r>
              <w:rPr>
                <w:rFonts w:hint="eastAsia" w:ascii="仿宋_GB2312" w:hAnsi="宋体" w:eastAsia="仿宋_GB2312" w:cs="宋体"/>
                <w:bCs/>
                <w:kern w:val="0"/>
                <w:sz w:val="24"/>
              </w:rPr>
              <w:t>智能筛选候选组成≥5种，实验验证高性能稀土闪烁体≥2种；最强发射波长位于</w:t>
            </w:r>
            <w:r>
              <w:rPr>
                <w:rFonts w:ascii="仿宋_GB2312" w:hAnsi="宋体" w:eastAsia="仿宋_GB2312" w:cs="宋体"/>
                <w:bCs/>
                <w:kern w:val="0"/>
                <w:sz w:val="24"/>
              </w:rPr>
              <w:t>500</w:t>
            </w:r>
            <w:r>
              <w:rPr>
                <w:rFonts w:hint="eastAsia" w:ascii="仿宋_GB2312" w:hAnsi="宋体" w:eastAsia="仿宋_GB2312" w:cs="宋体"/>
                <w:bCs/>
                <w:kern w:val="0"/>
                <w:sz w:val="24"/>
              </w:rPr>
              <w:t>−</w:t>
            </w:r>
            <w:r>
              <w:rPr>
                <w:rFonts w:ascii="仿宋_GB2312" w:hAnsi="宋体" w:eastAsia="仿宋_GB2312" w:cs="宋体"/>
                <w:bCs/>
                <w:kern w:val="0"/>
                <w:sz w:val="24"/>
              </w:rPr>
              <w:t>700 nm</w:t>
            </w:r>
            <w:r>
              <w:rPr>
                <w:rFonts w:hint="eastAsia" w:ascii="仿宋_GB2312" w:hAnsi="宋体" w:eastAsia="仿宋_GB2312" w:cs="宋体"/>
                <w:bCs/>
                <w:kern w:val="0"/>
                <w:sz w:val="24"/>
              </w:rPr>
              <w:t>；最低可检测剂量率≤1</w:t>
            </w:r>
            <w:r>
              <w:rPr>
                <w:rFonts w:hint="eastAsia" w:ascii="仿宋_GB2312" w:hAnsi="宋体" w:eastAsia="仿宋_GB2312" w:cs="宋体"/>
                <w:bCs/>
                <w:kern w:val="0"/>
                <w:sz w:val="24"/>
                <w:lang w:val="en-US" w:eastAsia="zh-CN"/>
              </w:rPr>
              <w:t>μ</w:t>
            </w:r>
            <w:r>
              <w:rPr>
                <w:rFonts w:hint="eastAsia" w:ascii="仿宋_GB2312" w:hAnsi="宋体" w:eastAsia="仿宋_GB2312" w:cs="宋体"/>
                <w:bCs/>
                <w:kern w:val="0"/>
                <w:sz w:val="24"/>
              </w:rPr>
              <w:t>Gy</w:t>
            </w:r>
            <w:r>
              <w:rPr>
                <w:rFonts w:hint="eastAsia" w:ascii="仿宋_GB2312" w:hAnsi="宋体" w:eastAsia="仿宋_GB2312" w:cs="宋体"/>
                <w:bCs/>
                <w:kern w:val="0"/>
                <w:sz w:val="24"/>
                <w:vertAlign w:val="subscript"/>
              </w:rPr>
              <w:t>air</w:t>
            </w:r>
            <w:r>
              <w:rPr>
                <w:rFonts w:hint="eastAsia" w:ascii="仿宋_GB2312" w:hAnsi="宋体" w:eastAsia="仿宋_GB2312" w:cs="宋体"/>
                <w:bCs/>
                <w:kern w:val="0"/>
                <w:sz w:val="24"/>
              </w:rPr>
              <w:t>/s；光产额≥10000 ph</w:t>
            </w:r>
            <w:r>
              <w:rPr>
                <w:rFonts w:ascii="仿宋_GB2312" w:hAnsi="宋体" w:eastAsia="仿宋_GB2312" w:cs="宋体"/>
                <w:bCs/>
                <w:kern w:val="0"/>
                <w:sz w:val="24"/>
              </w:rPr>
              <w:t>oton</w:t>
            </w:r>
            <w:r>
              <w:rPr>
                <w:rFonts w:hint="eastAsia" w:ascii="仿宋_GB2312" w:hAnsi="宋体" w:eastAsia="仿宋_GB2312" w:cs="宋体"/>
                <w:bCs/>
                <w:kern w:val="0"/>
                <w:sz w:val="24"/>
              </w:rPr>
              <w:t>/MeV。</w:t>
            </w:r>
          </w:p>
          <w:p w14:paraId="7BEF9708">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3</w:t>
            </w:r>
            <w:r>
              <w:rPr>
                <w:rFonts w:ascii="仿宋_GB2312" w:hAnsi="宋体" w:eastAsia="仿宋_GB2312" w:cs="宋体"/>
                <w:bCs/>
                <w:kern w:val="0"/>
                <w:sz w:val="24"/>
              </w:rPr>
              <w:t>．</w:t>
            </w:r>
            <w:r>
              <w:rPr>
                <w:rFonts w:hint="eastAsia" w:ascii="仿宋_GB2312" w:hAnsi="宋体" w:eastAsia="仿宋_GB2312" w:cs="宋体"/>
                <w:bCs/>
                <w:kern w:val="0"/>
                <w:sz w:val="24"/>
              </w:rPr>
              <w:t>制备柔性稀土闪烁屏，有效成像面积≥5</w:t>
            </w:r>
            <w:r>
              <w:rPr>
                <w:rFonts w:ascii="仿宋_GB2312" w:hAnsi="宋体" w:eastAsia="仿宋_GB2312" w:cs="宋体"/>
                <w:bCs/>
                <w:kern w:val="0"/>
                <w:sz w:val="24"/>
              </w:rPr>
              <w:t>0</w:t>
            </w:r>
            <w:r>
              <w:rPr>
                <w:rFonts w:hint="eastAsia" w:ascii="仿宋_GB2312" w:hAnsi="宋体" w:eastAsia="仿宋_GB2312" w:cs="宋体"/>
                <w:bCs/>
                <w:kern w:val="0"/>
                <w:sz w:val="24"/>
              </w:rPr>
              <w:t xml:space="preserve"> mm</w:t>
            </w:r>
            <w:r>
              <w:rPr>
                <w:rFonts w:hint="eastAsia" w:ascii="仿宋_GB2312" w:hAnsi="宋体" w:eastAsia="仿宋_GB2312" w:cs="宋体"/>
                <w:bCs/>
                <w:kern w:val="0"/>
                <w:sz w:val="24"/>
                <w:lang w:val="en-US" w:eastAsia="zh-CN"/>
              </w:rPr>
              <w:t>×</w:t>
            </w:r>
            <w:r>
              <w:rPr>
                <w:rFonts w:hint="eastAsia" w:ascii="仿宋_GB2312" w:hAnsi="宋体" w:eastAsia="仿宋_GB2312" w:cs="宋体"/>
                <w:bCs/>
                <w:kern w:val="0"/>
                <w:sz w:val="24"/>
              </w:rPr>
              <w:t>5</w:t>
            </w:r>
            <w:r>
              <w:rPr>
                <w:rFonts w:ascii="仿宋_GB2312" w:hAnsi="宋体" w:eastAsia="仿宋_GB2312" w:cs="宋体"/>
                <w:bCs/>
                <w:kern w:val="0"/>
                <w:sz w:val="24"/>
              </w:rPr>
              <w:t>0</w:t>
            </w:r>
            <w:r>
              <w:rPr>
                <w:rFonts w:hint="eastAsia" w:ascii="仿宋_GB2312" w:hAnsi="宋体" w:eastAsia="仿宋_GB2312" w:cs="宋体"/>
                <w:bCs/>
                <w:kern w:val="0"/>
                <w:sz w:val="24"/>
              </w:rPr>
              <w:t xml:space="preserve"> mm；形成厚度为100</w:t>
            </w:r>
            <w:r>
              <w:rPr>
                <w:rFonts w:hint="eastAsia" w:ascii="仿宋_GB2312" w:hAnsi="宋体" w:eastAsia="仿宋_GB2312" w:cs="宋体"/>
                <w:bCs/>
                <w:kern w:val="0"/>
                <w:sz w:val="24"/>
                <w:lang w:eastAsia="zh-CN"/>
              </w:rPr>
              <w:t>—</w:t>
            </w:r>
            <w:r>
              <w:rPr>
                <w:rFonts w:hint="eastAsia" w:ascii="仿宋_GB2312" w:hAnsi="宋体" w:eastAsia="仿宋_GB2312" w:cs="宋体"/>
                <w:bCs/>
                <w:kern w:val="0"/>
                <w:sz w:val="24"/>
              </w:rPr>
              <w:t>300μm</w:t>
            </w:r>
            <w:r>
              <w:rPr>
                <w:rFonts w:hint="eastAsia" w:ascii="仿宋_GB2312" w:hAnsi="宋体" w:eastAsia="仿宋_GB2312" w:cs="宋体"/>
                <w:bCs/>
                <w:kern w:val="0"/>
                <w:sz w:val="24"/>
                <w:lang w:eastAsia="zh-CN"/>
              </w:rPr>
              <w:t>范围内</w:t>
            </w:r>
            <w:r>
              <w:rPr>
                <w:rFonts w:hint="eastAsia" w:ascii="仿宋_GB2312" w:hAnsi="宋体" w:eastAsia="仿宋_GB2312" w:cs="宋体"/>
                <w:bCs/>
                <w:kern w:val="0"/>
                <w:sz w:val="24"/>
              </w:rPr>
              <w:t>；光输出不均匀性≤2</w:t>
            </w:r>
            <w:r>
              <w:rPr>
                <w:rFonts w:ascii="仿宋_GB2312" w:hAnsi="宋体" w:eastAsia="仿宋_GB2312" w:cs="宋体"/>
                <w:bCs/>
                <w:kern w:val="0"/>
                <w:sz w:val="24"/>
              </w:rPr>
              <w:t>0%</w:t>
            </w:r>
            <w:r>
              <w:rPr>
                <w:rFonts w:hint="eastAsia" w:ascii="仿宋_GB2312" w:hAnsi="宋体" w:eastAsia="仿宋_GB2312" w:cs="宋体"/>
                <w:bCs/>
                <w:kern w:val="0"/>
                <w:sz w:val="24"/>
              </w:rPr>
              <w:t>；</w:t>
            </w:r>
          </w:p>
          <w:p w14:paraId="4D591450">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4</w:t>
            </w:r>
            <w:r>
              <w:rPr>
                <w:rFonts w:ascii="仿宋_GB2312" w:hAnsi="宋体" w:eastAsia="仿宋_GB2312" w:cs="宋体"/>
                <w:bCs/>
                <w:kern w:val="0"/>
                <w:sz w:val="24"/>
              </w:rPr>
              <w:t>．</w:t>
            </w:r>
            <w:r>
              <w:rPr>
                <w:rFonts w:hint="eastAsia" w:ascii="仿宋_GB2312" w:hAnsi="宋体" w:eastAsia="仿宋_GB2312" w:cs="宋体"/>
                <w:bCs/>
                <w:kern w:val="0"/>
                <w:sz w:val="24"/>
              </w:rPr>
              <w:t>柔性屏经弯曲半径≤5 mm、弯折100次后，发光强度保持率≥80%；</w:t>
            </w:r>
          </w:p>
          <w:p w14:paraId="62E318AA">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ascii="仿宋_GB2312" w:hAnsi="宋体" w:eastAsia="仿宋_GB2312" w:cs="宋体"/>
                <w:bCs/>
                <w:kern w:val="0"/>
                <w:sz w:val="24"/>
              </w:rPr>
              <w:t>5．</w:t>
            </w:r>
            <w:r>
              <w:rPr>
                <w:rFonts w:hint="eastAsia" w:ascii="仿宋_GB2312" w:hAnsi="宋体" w:eastAsia="仿宋_GB2312" w:cs="宋体"/>
                <w:bCs/>
                <w:kern w:val="0"/>
                <w:sz w:val="24"/>
              </w:rPr>
              <w:t>X射线成像空间分辨率≥16</w:t>
            </w:r>
            <w:r>
              <w:rPr>
                <w:rFonts w:hint="eastAsia" w:ascii="仿宋_GB2312" w:hAnsi="宋体" w:eastAsia="仿宋_GB2312" w:cs="宋体"/>
                <w:bCs/>
                <w:kern w:val="0"/>
                <w:sz w:val="24"/>
                <w:lang w:val="en-US" w:eastAsia="zh-CN"/>
              </w:rPr>
              <w:t xml:space="preserve"> </w:t>
            </w:r>
            <w:r>
              <w:rPr>
                <w:rFonts w:hint="eastAsia" w:ascii="仿宋_GB2312" w:hAnsi="宋体" w:eastAsia="仿宋_GB2312" w:cs="宋体"/>
                <w:bCs/>
                <w:kern w:val="0"/>
                <w:sz w:val="24"/>
              </w:rPr>
              <w:t>lp/mm（MTF10/20对应空间频率）；</w:t>
            </w:r>
          </w:p>
          <w:p w14:paraId="451C0EB4">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ascii="仿宋_GB2312" w:hAnsi="宋体" w:eastAsia="仿宋_GB2312" w:cs="宋体"/>
                <w:bCs/>
                <w:kern w:val="0"/>
                <w:sz w:val="24"/>
              </w:rPr>
              <w:t>6．</w:t>
            </w:r>
            <w:r>
              <w:rPr>
                <w:rFonts w:hint="eastAsia" w:ascii="仿宋_GB2312" w:hAnsi="宋体" w:eastAsia="仿宋_GB2312" w:cs="宋体"/>
                <w:bCs/>
                <w:kern w:val="0"/>
                <w:sz w:val="24"/>
              </w:rPr>
              <w:t>完成柔性X射线检测样机1套，企业应用验证≥2家，形成验证报告≥2份。</w:t>
            </w:r>
          </w:p>
          <w:p w14:paraId="5B7891FF">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（二）预期成果和经济指标</w:t>
            </w:r>
          </w:p>
          <w:p w14:paraId="6F7F72EA">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1．申请发明专利≥2件、软件著作权≥1项，发表S</w:t>
            </w:r>
            <w:r>
              <w:rPr>
                <w:rFonts w:ascii="仿宋_GB2312" w:hAnsi="宋体" w:eastAsia="仿宋_GB2312" w:cs="宋体"/>
                <w:bCs/>
                <w:kern w:val="0"/>
                <w:sz w:val="24"/>
              </w:rPr>
              <w:t>CI</w:t>
            </w:r>
            <w:r>
              <w:rPr>
                <w:rFonts w:hint="eastAsia" w:ascii="仿宋_GB2312" w:hAnsi="宋体" w:eastAsia="仿宋_GB2312" w:cs="宋体"/>
                <w:bCs/>
                <w:kern w:val="0"/>
                <w:sz w:val="24"/>
              </w:rPr>
              <w:t>论文≥3篇；</w:t>
            </w:r>
          </w:p>
          <w:p w14:paraId="4DB4DB90">
            <w:pPr>
              <w:pStyle w:val="2"/>
              <w:keepNext w:val="0"/>
              <w:keepLines w:val="0"/>
              <w:pageBreakBefore w:val="0"/>
              <w:widowControl w:val="0"/>
              <w:kinsoku/>
              <w:wordWrap/>
              <w:overflowPunct/>
              <w:topLinePunct w:val="0"/>
              <w:autoSpaceDE/>
              <w:autoSpaceDN/>
              <w:bidi w:val="0"/>
              <w:adjustRightInd/>
              <w:snapToGrid/>
              <w:spacing w:after="60" w:line="400" w:lineRule="exact"/>
              <w:ind w:firstLine="480"/>
              <w:textAlignment w:val="auto"/>
              <w:rPr>
                <w:rFonts w:ascii="仿宋_GB2312" w:hAnsi="宋体" w:eastAsia="仿宋_GB2312" w:cs="宋体"/>
                <w:bCs/>
                <w:kern w:val="0"/>
                <w:sz w:val="24"/>
              </w:rPr>
            </w:pPr>
            <w:r>
              <w:rPr>
                <w:rFonts w:ascii="仿宋_GB2312" w:hAnsi="宋体" w:eastAsia="仿宋_GB2312" w:cs="宋体"/>
                <w:bCs/>
                <w:kern w:val="0"/>
                <w:sz w:val="24"/>
              </w:rPr>
              <w:t>2</w:t>
            </w:r>
            <w:r>
              <w:rPr>
                <w:rFonts w:hint="eastAsia" w:ascii="仿宋_GB2312" w:hAnsi="宋体" w:eastAsia="仿宋_GB2312" w:cs="宋体"/>
                <w:bCs/>
                <w:kern w:val="0"/>
                <w:sz w:val="24"/>
              </w:rPr>
              <w:t>．完成技术合同认定登记项目≥1项</w:t>
            </w:r>
          </w:p>
          <w:p w14:paraId="0210778C">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ascii="仿宋_GB2312" w:hAnsi="宋体" w:eastAsia="仿宋_GB2312" w:cs="宋体"/>
                <w:bCs/>
                <w:kern w:val="0"/>
                <w:sz w:val="24"/>
              </w:rPr>
              <w:t>3</w:t>
            </w:r>
            <w:r>
              <w:rPr>
                <w:rFonts w:hint="eastAsia" w:ascii="仿宋_GB2312" w:hAnsi="宋体" w:eastAsia="仿宋_GB2312" w:cs="宋体"/>
                <w:bCs/>
                <w:kern w:val="0"/>
                <w:sz w:val="24"/>
              </w:rPr>
              <w:t>．新增产值3</w:t>
            </w:r>
            <w:r>
              <w:rPr>
                <w:rFonts w:ascii="仿宋_GB2312" w:hAnsi="宋体" w:eastAsia="仿宋_GB2312" w:cs="宋体"/>
                <w:bCs/>
                <w:kern w:val="0"/>
                <w:sz w:val="24"/>
              </w:rPr>
              <w:t>00</w:t>
            </w:r>
            <w:r>
              <w:rPr>
                <w:rFonts w:hint="eastAsia" w:ascii="仿宋_GB2312" w:hAnsi="宋体" w:eastAsia="仿宋_GB2312" w:cs="宋体"/>
                <w:bCs/>
                <w:kern w:val="0"/>
                <w:sz w:val="24"/>
              </w:rPr>
              <w:t>万元。</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7A9922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5</w:t>
            </w:r>
            <w:r>
              <w:rPr>
                <w:rFonts w:ascii="仿宋_GB2312" w:hAnsi="宋体" w:eastAsia="仿宋_GB2312" w:cs="宋体"/>
                <w:bCs/>
                <w:kern w:val="0"/>
                <w:sz w:val="24"/>
              </w:rPr>
              <w:t>00</w:t>
            </w:r>
          </w:p>
        </w:tc>
        <w:tc>
          <w:tcPr>
            <w:tcW w:w="808" w:type="dxa"/>
            <w:tcBorders>
              <w:top w:val="single" w:color="auto" w:sz="4" w:space="0"/>
              <w:left w:val="single" w:color="auto" w:sz="4" w:space="0"/>
              <w:bottom w:val="single" w:color="auto" w:sz="4" w:space="0"/>
              <w:right w:val="single" w:color="auto" w:sz="4" w:space="0"/>
            </w:tcBorders>
            <w:noWrap w:val="0"/>
            <w:vAlign w:val="center"/>
          </w:tcPr>
          <w:p w14:paraId="2DA5D5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申报单位须对本专题的整体研发内容和目标进行申报</w:t>
            </w:r>
          </w:p>
          <w:p w14:paraId="733900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3A49F8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0932F0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7D53A9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375D25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1609A4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69626B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tc>
      </w:tr>
    </w:tbl>
    <w:p w14:paraId="427902CD">
      <w:pPr>
        <w:jc w:val="left"/>
        <w:sectPr>
          <w:headerReference r:id="rId4" w:type="first"/>
          <w:footerReference r:id="rId6" w:type="first"/>
          <w:headerReference r:id="rId3" w:type="default"/>
          <w:footerReference r:id="rId5" w:type="default"/>
          <w:pgSz w:w="11906" w:h="16838"/>
          <w:pgMar w:top="2098" w:right="1531" w:bottom="1984" w:left="1531" w:header="851" w:footer="1417" w:gutter="0"/>
          <w:pgNumType w:fmt="decimal"/>
          <w:cols w:space="0" w:num="1"/>
          <w:titlePg/>
          <w:docGrid w:type="linesAndChars" w:linePitch="579" w:charSpace="3686"/>
        </w:sectPr>
      </w:pPr>
    </w:p>
    <w:p w14:paraId="29480AA4">
      <w:pPr>
        <w:jc w:val="left"/>
      </w:pPr>
      <w:bookmarkStart w:id="0" w:name="_GoBack"/>
      <w:bookmarkEnd w:id="0"/>
      <w:r>
        <w:rPr>
          <w:rFonts w:hint="eastAsia" w:ascii="仿宋" w:hAnsi="仿宋" w:eastAsia="仿宋" w:cs="仿宋"/>
          <w:szCs w:val="32"/>
        </w:rPr>
        <mc:AlternateContent>
          <mc:Choice Requires="wps">
            <w:drawing>
              <wp:anchor distT="0" distB="0" distL="114300" distR="114300" simplePos="0" relativeHeight="251664384" behindDoc="0" locked="0" layoutInCell="1" allowOverlap="1">
                <wp:simplePos x="0" y="0"/>
                <wp:positionH relativeFrom="column">
                  <wp:posOffset>14605</wp:posOffset>
                </wp:positionH>
                <wp:positionV relativeFrom="page">
                  <wp:posOffset>9033510</wp:posOffset>
                </wp:positionV>
                <wp:extent cx="5584190" cy="3810"/>
                <wp:effectExtent l="0" t="0" r="0" b="0"/>
                <wp:wrapTopAndBottom/>
                <wp:docPr id="15" name="KeywordLine"/>
                <wp:cNvGraphicFramePr/>
                <a:graphic xmlns:a="http://schemas.openxmlformats.org/drawingml/2006/main">
                  <a:graphicData uri="http://schemas.microsoft.com/office/word/2010/wordprocessingShape">
                    <wps:wsp>
                      <wps:cNvCnPr/>
                      <wps:spPr>
                        <a:xfrm flipV="1">
                          <a:off x="0" y="0"/>
                          <a:ext cx="5584190" cy="381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flip:y;margin-left:1.15pt;margin-top:711.3pt;height:0.3pt;width:439.7pt;mso-position-vertical-relative:page;mso-wrap-distance-bottom:0pt;mso-wrap-distance-top:0pt;z-index:251664384;mso-width-relative:page;mso-height-relative:page;" filled="f" stroked="t" coordsize="21600,21600" o:gfxdata="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VYod1gAAAAsBAAAP&#10;AAAAAAAAAAEAIAAAACIAAABkcnMvZG93bnJldi54bWxQSwECFAAUAAAACACHTuJAEknUk+EBAADg&#10;AwAADgAAAAAAAAABACAAAAAlAQAAZHJzL2Uyb0RvYy54bWxQSwUGAAAAAAYABgBZAQAAeAUAAAAA&#10;">
                <v:fill on="f" focussize="0,0"/>
                <v:stroke weight="0.35pt" color="#000000" joinstyle="round"/>
                <v:imagedata o:title=""/>
                <o:lock v:ext="edit" aspectratio="f"/>
                <w10:wrap type="topAndBottom"/>
              </v:line>
            </w:pict>
          </mc:Fallback>
        </mc:AlternateContent>
      </w:r>
      <w:r>
        <w:rPr>
          <w:rFonts w:hint="eastAsia" w:ascii="仿宋" w:hAnsi="仿宋" w:eastAsia="仿宋" w:cs="仿宋"/>
          <w:szCs w:val="32"/>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ge">
                  <wp:posOffset>9424670</wp:posOffset>
                </wp:positionV>
                <wp:extent cx="5612130" cy="0"/>
                <wp:effectExtent l="0" t="0" r="0" b="0"/>
                <wp:wrapTopAndBottom/>
                <wp:docPr id="2" name="KeywordLine"/>
                <wp:cNvGraphicFramePr/>
                <a:graphic xmlns:a="http://schemas.openxmlformats.org/drawingml/2006/main">
                  <a:graphicData uri="http://schemas.microsoft.com/office/word/2010/wordprocessingShape">
                    <wps:wsp>
                      <wps:cNvCnPr/>
                      <wps:spPr>
                        <a:xfrm>
                          <a:off x="0" y="0"/>
                          <a:ext cx="5612130" cy="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margin-left:0.4pt;margin-top:742.1pt;height:0pt;width:441.9pt;mso-position-vertical-relative:page;mso-wrap-distance-bottom:0pt;mso-wrap-distance-top:0pt;z-index:251660288;mso-width-relative:page;mso-height-relative:page;" filled="f" stroked="t" coordsize="21600,21600" o:gfxdata="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1K709YAAAAKAQAADwAAAAAAAAABACAA&#10;AAAiAAAAZHJzL2Rvd25yZXYueG1sUEsBAhQAFAAAAAgAh07iQHtAf1jWAQAA0gMAAA4AAAAAAAAA&#10;AQAgAAAAJQEAAGRycy9lMm9Eb2MueG1sUEsFBgAAAAAGAAYAWQEAAG0FAAAAAA==&#10;">
                <v:fill on="f" focussize="0,0"/>
                <v:stroke weight="0.35pt" color="#000000" joinstyle="round"/>
                <v:imagedata o:title=""/>
                <o:lock v:ext="edit" aspectratio="f"/>
                <w10:wrap type="topAndBottom"/>
              </v:line>
            </w:pict>
          </mc:Fallback>
        </mc:AlternateContent>
      </w:r>
    </w:p>
    <w:sectPr>
      <w:pgSz w:w="11906" w:h="16838"/>
      <w:pgMar w:top="2098" w:right="1531" w:bottom="1984" w:left="1531" w:header="851" w:footer="1417" w:gutter="0"/>
      <w:pgNumType w:fmt="decimal"/>
      <w:cols w:space="0" w:num="1"/>
      <w:titlePg/>
      <w:docGrid w:type="linesAndChars" w:linePitch="579" w:charSpace="368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76238">
    <w:pPr>
      <w:pStyle w:val="6"/>
      <w:jc w:val="center"/>
      <w:rPr>
        <w:sz w:val="2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35CCF7">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635CCF7">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4D885">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pt;margin-top:-0.3pt;height:15.9pt;width:83.7pt;mso-position-horizontal-relative:margin;z-index:251661312;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rS7GrVAAAABwEAAA8AAAAAAAAAAQAgAAAAIgAAAGRycy9kb3ducmV2LnhtbFBLAQIU&#10;ABQAAAAIAIdO4kDI16cwLwIAAFYEAAAOAAAAAAAAAAEAIAAAACQBAABkcnMvZTJvRG9jLnhtbFBL&#10;BQYAAAAABgAGAFkBAADFBQAAAAA=&#10;">
              <v:fill on="f" focussize="0,0"/>
              <v:stroke on="f" weight="0.5pt"/>
              <v:imagedata o:title=""/>
              <o:lock v:ext="edit" aspectratio="f"/>
              <v:textbox inset="0mm,0mm,0mm,0mm">
                <w:txbxContent>
                  <w:p w14:paraId="6E74D885">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BC250">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59264;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CaRnGMKw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1GoBQ1AAAAAcBAAAPAAAAAAAAAAEAIAAAACIAAABkcnMvZG93bnJldi54bWxQSwECFAAUAAAA&#10;CACHTuJAmkZxjCsCAABXBAAADgAAAAAAAAABACAAAAAjAQAAZHJzL2Uyb0RvYy54bWxQSwUGAAAA&#10;AAYABgBZAQAAwAUAAAAA&#10;">
              <v:fill on="f" focussize="0,0"/>
              <v:stroke on="f" weight="0.5pt"/>
              <v:imagedata o:title=""/>
              <o:lock v:ext="edit" aspectratio="f"/>
              <v:textbox inset="0mm,0mm,0mm,0mm" style="mso-fit-shape-to-text:t;">
                <w:txbxContent>
                  <w:p w14:paraId="14ABC250">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E7A9B">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EDE83">
                          <w:pPr>
                            <w:pStyle w:val="6"/>
                            <w:rPr>
                              <w:rFonts w:hint="eastAsia" w:asciiTheme="majorEastAsia" w:hAnsiTheme="majorEastAsia" w:eastAsiaTheme="majorEastAsia" w:cstheme="majorEastAsia"/>
                              <w:sz w:val="28"/>
                              <w:szCs w:val="28"/>
                              <w:lang w:val="en"/>
                            </w:rPr>
                          </w:pPr>
                          <w:r>
                            <w:rPr>
                              <w:rFonts w:hint="eastAsia" w:asciiTheme="majorEastAsia" w:hAnsiTheme="majorEastAsia" w:eastAsiaTheme="majorEastAsia" w:cstheme="majorEastAsia"/>
                              <w:sz w:val="28"/>
                              <w:szCs w:val="28"/>
                              <w:lang w:val="en"/>
                            </w:rPr>
                            <w:t xml:space="preserve">— </w:t>
                          </w:r>
                          <w:r>
                            <w:rPr>
                              <w:rFonts w:hint="eastAsia" w:asciiTheme="majorEastAsia" w:hAnsiTheme="majorEastAsia" w:eastAsiaTheme="majorEastAsia" w:cstheme="majorEastAsia"/>
                              <w:sz w:val="28"/>
                              <w:szCs w:val="28"/>
                              <w:lang w:val="en"/>
                            </w:rPr>
                            <w:fldChar w:fldCharType="begin"/>
                          </w:r>
                          <w:r>
                            <w:rPr>
                              <w:rFonts w:hint="eastAsia" w:asciiTheme="majorEastAsia" w:hAnsiTheme="majorEastAsia" w:eastAsiaTheme="majorEastAsia" w:cstheme="majorEastAsia"/>
                              <w:sz w:val="28"/>
                              <w:szCs w:val="28"/>
                              <w:lang w:val="en"/>
                            </w:rPr>
                            <w:instrText xml:space="preserve"> PAGE  \* MERGEFORMAT </w:instrText>
                          </w:r>
                          <w:r>
                            <w:rPr>
                              <w:rFonts w:hint="eastAsia" w:asciiTheme="majorEastAsia" w:hAnsiTheme="majorEastAsia" w:eastAsiaTheme="majorEastAsia" w:cstheme="majorEastAsia"/>
                              <w:sz w:val="28"/>
                              <w:szCs w:val="28"/>
                              <w:lang w:val="en"/>
                            </w:rPr>
                            <w:fldChar w:fldCharType="separate"/>
                          </w:r>
                          <w:r>
                            <w:rPr>
                              <w:rFonts w:hint="eastAsia" w:asciiTheme="majorEastAsia" w:hAnsiTheme="majorEastAsia" w:eastAsiaTheme="majorEastAsia" w:cstheme="majorEastAsia"/>
                              <w:sz w:val="28"/>
                              <w:szCs w:val="28"/>
                              <w:lang w:val="en"/>
                            </w:rPr>
                            <w:t>1</w:t>
                          </w:r>
                          <w:r>
                            <w:rPr>
                              <w:rFonts w:hint="eastAsia" w:asciiTheme="majorEastAsia" w:hAnsiTheme="majorEastAsia" w:eastAsiaTheme="majorEastAsia" w:cstheme="majorEastAsia"/>
                              <w:sz w:val="28"/>
                              <w:szCs w:val="28"/>
                              <w:lang w:val="en"/>
                            </w:rPr>
                            <w:fldChar w:fldCharType="end"/>
                          </w:r>
                          <w:r>
                            <w:rPr>
                              <w:rFonts w:hint="eastAsia" w:asciiTheme="majorEastAsia" w:hAnsiTheme="majorEastAsia" w:eastAsiaTheme="majorEastAsia" w:cstheme="majorEastAsia"/>
                              <w:sz w:val="28"/>
                              <w:szCs w:val="28"/>
                              <w:lang w:val="e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C7EDE83">
                    <w:pPr>
                      <w:pStyle w:val="6"/>
                      <w:rPr>
                        <w:rFonts w:hint="eastAsia" w:asciiTheme="majorEastAsia" w:hAnsiTheme="majorEastAsia" w:eastAsiaTheme="majorEastAsia" w:cstheme="majorEastAsia"/>
                        <w:sz w:val="28"/>
                        <w:szCs w:val="28"/>
                        <w:lang w:val="en"/>
                      </w:rPr>
                    </w:pPr>
                    <w:r>
                      <w:rPr>
                        <w:rFonts w:hint="eastAsia" w:asciiTheme="majorEastAsia" w:hAnsiTheme="majorEastAsia" w:eastAsiaTheme="majorEastAsia" w:cstheme="majorEastAsia"/>
                        <w:sz w:val="28"/>
                        <w:szCs w:val="28"/>
                        <w:lang w:val="en"/>
                      </w:rPr>
                      <w:t xml:space="preserve">— </w:t>
                    </w:r>
                    <w:r>
                      <w:rPr>
                        <w:rFonts w:hint="eastAsia" w:asciiTheme="majorEastAsia" w:hAnsiTheme="majorEastAsia" w:eastAsiaTheme="majorEastAsia" w:cstheme="majorEastAsia"/>
                        <w:sz w:val="28"/>
                        <w:szCs w:val="28"/>
                        <w:lang w:val="en"/>
                      </w:rPr>
                      <w:fldChar w:fldCharType="begin"/>
                    </w:r>
                    <w:r>
                      <w:rPr>
                        <w:rFonts w:hint="eastAsia" w:asciiTheme="majorEastAsia" w:hAnsiTheme="majorEastAsia" w:eastAsiaTheme="majorEastAsia" w:cstheme="majorEastAsia"/>
                        <w:sz w:val="28"/>
                        <w:szCs w:val="28"/>
                        <w:lang w:val="en"/>
                      </w:rPr>
                      <w:instrText xml:space="preserve"> PAGE  \* MERGEFORMAT </w:instrText>
                    </w:r>
                    <w:r>
                      <w:rPr>
                        <w:rFonts w:hint="eastAsia" w:asciiTheme="majorEastAsia" w:hAnsiTheme="majorEastAsia" w:eastAsiaTheme="majorEastAsia" w:cstheme="majorEastAsia"/>
                        <w:sz w:val="28"/>
                        <w:szCs w:val="28"/>
                        <w:lang w:val="en"/>
                      </w:rPr>
                      <w:fldChar w:fldCharType="separate"/>
                    </w:r>
                    <w:r>
                      <w:rPr>
                        <w:rFonts w:hint="eastAsia" w:asciiTheme="majorEastAsia" w:hAnsiTheme="majorEastAsia" w:eastAsiaTheme="majorEastAsia" w:cstheme="majorEastAsia"/>
                        <w:sz w:val="28"/>
                        <w:szCs w:val="28"/>
                        <w:lang w:val="en"/>
                      </w:rPr>
                      <w:t>1</w:t>
                    </w:r>
                    <w:r>
                      <w:rPr>
                        <w:rFonts w:hint="eastAsia" w:asciiTheme="majorEastAsia" w:hAnsiTheme="majorEastAsia" w:eastAsiaTheme="majorEastAsia" w:cstheme="majorEastAsia"/>
                        <w:sz w:val="28"/>
                        <w:szCs w:val="28"/>
                        <w:lang w:val="en"/>
                      </w:rPr>
                      <w:fldChar w:fldCharType="end"/>
                    </w:r>
                    <w:r>
                      <w:rPr>
                        <w:rFonts w:hint="eastAsia" w:asciiTheme="majorEastAsia" w:hAnsiTheme="majorEastAsia" w:eastAsiaTheme="majorEastAsia" w:cstheme="majorEastAsia"/>
                        <w:sz w:val="28"/>
                        <w:szCs w:val="28"/>
                        <w:lang w:val="en"/>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248FF">
                          <w:pPr>
                            <w:snapToGrid w:val="0"/>
                            <w:rPr>
                              <w:rFonts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0288;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DqAe2QAAAAoBAAAPAAAAAAAAAAEAIAAAACIAAABkcnMvZG93bnJldi54&#10;bWxQSwECFAAUAAAACACHTuJAB6TyTTICAABXBAAADgAAAAAAAAABACAAAAAoAQAAZHJzL2Uyb0Rv&#10;Yy54bWxQSwUGAAAAAAYABgBZAQAAzAUAAAAA&#10;">
              <v:fill on="f" focussize="0,0"/>
              <v:stroke on="f" weight="0.5pt"/>
              <v:imagedata o:title=""/>
              <o:lock v:ext="edit" aspectratio="f"/>
              <v:textbox inset="0mm,0mm,0mm,0mm">
                <w:txbxContent>
                  <w:p w14:paraId="4E2248FF">
                    <w:pPr>
                      <w:snapToGrid w:val="0"/>
                      <w:rPr>
                        <w:rFonts w:asciiTheme="minorEastAsia" w:hAnsiTheme="minorEastAsia" w:eastAsiaTheme="minorEastAsia" w:cstheme="minorEastAsia"/>
                        <w:sz w:val="28"/>
                        <w:szCs w:val="28"/>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A3EC8">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F096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bordersDoNotSurroundHeader w:val="0"/>
  <w:bordersDoNotSurroundFooter w:val="0"/>
  <w:documentProtection w:edit="readOnly" w:enforcement="0"/>
  <w:defaultTabStop w:val="420"/>
  <w:drawingGridHorizontalSpacing w:val="169"/>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A76"/>
    <w:rsid w:val="00005582"/>
    <w:rsid w:val="0001488B"/>
    <w:rsid w:val="00042CD9"/>
    <w:rsid w:val="00076F49"/>
    <w:rsid w:val="0008509C"/>
    <w:rsid w:val="000912B3"/>
    <w:rsid w:val="00091C90"/>
    <w:rsid w:val="000930EA"/>
    <w:rsid w:val="000A78AD"/>
    <w:rsid w:val="000B0804"/>
    <w:rsid w:val="000B37F4"/>
    <w:rsid w:val="000C0C75"/>
    <w:rsid w:val="000C4616"/>
    <w:rsid w:val="000D530D"/>
    <w:rsid w:val="000E5D63"/>
    <w:rsid w:val="001021E1"/>
    <w:rsid w:val="00117550"/>
    <w:rsid w:val="00123B73"/>
    <w:rsid w:val="00124E5D"/>
    <w:rsid w:val="001266B5"/>
    <w:rsid w:val="00131149"/>
    <w:rsid w:val="0013428F"/>
    <w:rsid w:val="0014230F"/>
    <w:rsid w:val="00147F2A"/>
    <w:rsid w:val="00161C86"/>
    <w:rsid w:val="00195806"/>
    <w:rsid w:val="001B3F85"/>
    <w:rsid w:val="001B4B72"/>
    <w:rsid w:val="001E28D8"/>
    <w:rsid w:val="001F1A84"/>
    <w:rsid w:val="0020791A"/>
    <w:rsid w:val="00213B95"/>
    <w:rsid w:val="00225C8C"/>
    <w:rsid w:val="002275D6"/>
    <w:rsid w:val="00234A35"/>
    <w:rsid w:val="002477AC"/>
    <w:rsid w:val="00256B7F"/>
    <w:rsid w:val="002571D7"/>
    <w:rsid w:val="00262B57"/>
    <w:rsid w:val="00271531"/>
    <w:rsid w:val="0027401F"/>
    <w:rsid w:val="00294B23"/>
    <w:rsid w:val="002B4B7E"/>
    <w:rsid w:val="002C3070"/>
    <w:rsid w:val="002C645F"/>
    <w:rsid w:val="002D3BF9"/>
    <w:rsid w:val="00303733"/>
    <w:rsid w:val="0032125D"/>
    <w:rsid w:val="00331238"/>
    <w:rsid w:val="00340571"/>
    <w:rsid w:val="0034486A"/>
    <w:rsid w:val="00364F38"/>
    <w:rsid w:val="003A2C02"/>
    <w:rsid w:val="003D4F4C"/>
    <w:rsid w:val="003D5DCF"/>
    <w:rsid w:val="003E354A"/>
    <w:rsid w:val="003E49F6"/>
    <w:rsid w:val="003F622E"/>
    <w:rsid w:val="00403E53"/>
    <w:rsid w:val="0041121E"/>
    <w:rsid w:val="00425DC8"/>
    <w:rsid w:val="0042728C"/>
    <w:rsid w:val="00450E0C"/>
    <w:rsid w:val="00477744"/>
    <w:rsid w:val="00482BD7"/>
    <w:rsid w:val="0048603F"/>
    <w:rsid w:val="00490A76"/>
    <w:rsid w:val="00492FDB"/>
    <w:rsid w:val="00493759"/>
    <w:rsid w:val="004A0940"/>
    <w:rsid w:val="004A48F6"/>
    <w:rsid w:val="004B2F31"/>
    <w:rsid w:val="004B4BB4"/>
    <w:rsid w:val="004B7095"/>
    <w:rsid w:val="004C10D7"/>
    <w:rsid w:val="004E5E6F"/>
    <w:rsid w:val="00500925"/>
    <w:rsid w:val="005035CA"/>
    <w:rsid w:val="00516460"/>
    <w:rsid w:val="00516FC4"/>
    <w:rsid w:val="00521C11"/>
    <w:rsid w:val="00550D04"/>
    <w:rsid w:val="00552B04"/>
    <w:rsid w:val="00553A65"/>
    <w:rsid w:val="00564193"/>
    <w:rsid w:val="00566C6E"/>
    <w:rsid w:val="00570891"/>
    <w:rsid w:val="00570D35"/>
    <w:rsid w:val="0058219B"/>
    <w:rsid w:val="005A4490"/>
    <w:rsid w:val="005B43B7"/>
    <w:rsid w:val="005B5480"/>
    <w:rsid w:val="005D1E2F"/>
    <w:rsid w:val="005D2F80"/>
    <w:rsid w:val="005D3D20"/>
    <w:rsid w:val="005D627E"/>
    <w:rsid w:val="005E1182"/>
    <w:rsid w:val="005E6C1D"/>
    <w:rsid w:val="005F5C93"/>
    <w:rsid w:val="005F7B2A"/>
    <w:rsid w:val="00601D66"/>
    <w:rsid w:val="00602904"/>
    <w:rsid w:val="00604A74"/>
    <w:rsid w:val="00605286"/>
    <w:rsid w:val="0060555F"/>
    <w:rsid w:val="00606374"/>
    <w:rsid w:val="00612127"/>
    <w:rsid w:val="00633013"/>
    <w:rsid w:val="0065181C"/>
    <w:rsid w:val="00653AF7"/>
    <w:rsid w:val="006555D9"/>
    <w:rsid w:val="0066569D"/>
    <w:rsid w:val="006805A6"/>
    <w:rsid w:val="00686427"/>
    <w:rsid w:val="00694ADA"/>
    <w:rsid w:val="006954D5"/>
    <w:rsid w:val="006A3EBA"/>
    <w:rsid w:val="006A7B0E"/>
    <w:rsid w:val="006A7F24"/>
    <w:rsid w:val="006D77E8"/>
    <w:rsid w:val="006E5016"/>
    <w:rsid w:val="0070075B"/>
    <w:rsid w:val="007007EF"/>
    <w:rsid w:val="0072551D"/>
    <w:rsid w:val="00734539"/>
    <w:rsid w:val="00737D22"/>
    <w:rsid w:val="00761A44"/>
    <w:rsid w:val="00764AC6"/>
    <w:rsid w:val="00772BEF"/>
    <w:rsid w:val="00772ED9"/>
    <w:rsid w:val="00784858"/>
    <w:rsid w:val="007B7D11"/>
    <w:rsid w:val="007C1497"/>
    <w:rsid w:val="007D121C"/>
    <w:rsid w:val="007D1DDC"/>
    <w:rsid w:val="007E5A6C"/>
    <w:rsid w:val="00810567"/>
    <w:rsid w:val="00837E7B"/>
    <w:rsid w:val="00842EB1"/>
    <w:rsid w:val="0086085C"/>
    <w:rsid w:val="00863040"/>
    <w:rsid w:val="008A3C0A"/>
    <w:rsid w:val="008C3CA7"/>
    <w:rsid w:val="008C679F"/>
    <w:rsid w:val="008D5A38"/>
    <w:rsid w:val="008D5C79"/>
    <w:rsid w:val="008F283F"/>
    <w:rsid w:val="00901886"/>
    <w:rsid w:val="00923BEE"/>
    <w:rsid w:val="00964474"/>
    <w:rsid w:val="009739BE"/>
    <w:rsid w:val="00981451"/>
    <w:rsid w:val="00986715"/>
    <w:rsid w:val="009A25BF"/>
    <w:rsid w:val="009A5C43"/>
    <w:rsid w:val="009A6F31"/>
    <w:rsid w:val="009B2E00"/>
    <w:rsid w:val="009B7666"/>
    <w:rsid w:val="009D7F10"/>
    <w:rsid w:val="009E4A90"/>
    <w:rsid w:val="009F60E2"/>
    <w:rsid w:val="009F663A"/>
    <w:rsid w:val="00A26F2C"/>
    <w:rsid w:val="00A351A2"/>
    <w:rsid w:val="00A67975"/>
    <w:rsid w:val="00A81D83"/>
    <w:rsid w:val="00A84097"/>
    <w:rsid w:val="00A91BC4"/>
    <w:rsid w:val="00AA1064"/>
    <w:rsid w:val="00AA1808"/>
    <w:rsid w:val="00AB4DA0"/>
    <w:rsid w:val="00AC62FF"/>
    <w:rsid w:val="00AC7952"/>
    <w:rsid w:val="00AF71EA"/>
    <w:rsid w:val="00B04BE1"/>
    <w:rsid w:val="00B07771"/>
    <w:rsid w:val="00B1196F"/>
    <w:rsid w:val="00B20273"/>
    <w:rsid w:val="00B31C90"/>
    <w:rsid w:val="00B35289"/>
    <w:rsid w:val="00B5260D"/>
    <w:rsid w:val="00B755A6"/>
    <w:rsid w:val="00B83373"/>
    <w:rsid w:val="00B93FD3"/>
    <w:rsid w:val="00BA5F66"/>
    <w:rsid w:val="00BB6486"/>
    <w:rsid w:val="00BC06FF"/>
    <w:rsid w:val="00BC1A90"/>
    <w:rsid w:val="00BD2277"/>
    <w:rsid w:val="00BF0026"/>
    <w:rsid w:val="00BF0AD4"/>
    <w:rsid w:val="00BF0F6A"/>
    <w:rsid w:val="00C014BE"/>
    <w:rsid w:val="00C02ABD"/>
    <w:rsid w:val="00C04226"/>
    <w:rsid w:val="00C156B5"/>
    <w:rsid w:val="00C32FFC"/>
    <w:rsid w:val="00C51DFE"/>
    <w:rsid w:val="00C57827"/>
    <w:rsid w:val="00C60FB3"/>
    <w:rsid w:val="00C64085"/>
    <w:rsid w:val="00C72CAB"/>
    <w:rsid w:val="00C92BA6"/>
    <w:rsid w:val="00CA025B"/>
    <w:rsid w:val="00CC4FC9"/>
    <w:rsid w:val="00CC5125"/>
    <w:rsid w:val="00CD53BB"/>
    <w:rsid w:val="00CE3E3B"/>
    <w:rsid w:val="00CE5526"/>
    <w:rsid w:val="00D03C25"/>
    <w:rsid w:val="00D1235E"/>
    <w:rsid w:val="00D178B8"/>
    <w:rsid w:val="00D2266A"/>
    <w:rsid w:val="00D266A3"/>
    <w:rsid w:val="00D27B98"/>
    <w:rsid w:val="00D42933"/>
    <w:rsid w:val="00D44780"/>
    <w:rsid w:val="00D54D66"/>
    <w:rsid w:val="00D55F82"/>
    <w:rsid w:val="00D715D9"/>
    <w:rsid w:val="00D72EBA"/>
    <w:rsid w:val="00D83DEF"/>
    <w:rsid w:val="00D914D4"/>
    <w:rsid w:val="00D95935"/>
    <w:rsid w:val="00DB3409"/>
    <w:rsid w:val="00DB5E2D"/>
    <w:rsid w:val="00DB6ED3"/>
    <w:rsid w:val="00DB795A"/>
    <w:rsid w:val="00DB7C7F"/>
    <w:rsid w:val="00DE2505"/>
    <w:rsid w:val="00DE3F85"/>
    <w:rsid w:val="00E00732"/>
    <w:rsid w:val="00E12F62"/>
    <w:rsid w:val="00E1628A"/>
    <w:rsid w:val="00E6029D"/>
    <w:rsid w:val="00E646DC"/>
    <w:rsid w:val="00E71E81"/>
    <w:rsid w:val="00E7618F"/>
    <w:rsid w:val="00E81227"/>
    <w:rsid w:val="00E91E64"/>
    <w:rsid w:val="00EA02E9"/>
    <w:rsid w:val="00EA37F8"/>
    <w:rsid w:val="00EC6E29"/>
    <w:rsid w:val="00EC725C"/>
    <w:rsid w:val="00ED4676"/>
    <w:rsid w:val="00EE5CB3"/>
    <w:rsid w:val="00F276E0"/>
    <w:rsid w:val="00F32450"/>
    <w:rsid w:val="00F42CBB"/>
    <w:rsid w:val="00F50D65"/>
    <w:rsid w:val="00F54F05"/>
    <w:rsid w:val="00F56F42"/>
    <w:rsid w:val="00F572DC"/>
    <w:rsid w:val="00F73798"/>
    <w:rsid w:val="00F80926"/>
    <w:rsid w:val="00F80A33"/>
    <w:rsid w:val="00F81B52"/>
    <w:rsid w:val="00F926DB"/>
    <w:rsid w:val="00F95151"/>
    <w:rsid w:val="00FB2D3C"/>
    <w:rsid w:val="00FE0985"/>
    <w:rsid w:val="00FE09DE"/>
    <w:rsid w:val="00FE49D8"/>
    <w:rsid w:val="01C04572"/>
    <w:rsid w:val="0200759A"/>
    <w:rsid w:val="02400EDB"/>
    <w:rsid w:val="029C09AA"/>
    <w:rsid w:val="03464D22"/>
    <w:rsid w:val="03C258A6"/>
    <w:rsid w:val="0530461C"/>
    <w:rsid w:val="05506A0D"/>
    <w:rsid w:val="058D5D6A"/>
    <w:rsid w:val="08EB41DA"/>
    <w:rsid w:val="09986A40"/>
    <w:rsid w:val="09B06BC6"/>
    <w:rsid w:val="0A1B382C"/>
    <w:rsid w:val="0B9E4D79"/>
    <w:rsid w:val="0BAD1719"/>
    <w:rsid w:val="0BE91CD8"/>
    <w:rsid w:val="0C7876DE"/>
    <w:rsid w:val="0CBC75EC"/>
    <w:rsid w:val="0EA85C4B"/>
    <w:rsid w:val="0F6600AF"/>
    <w:rsid w:val="0FB84E16"/>
    <w:rsid w:val="0FBEA19F"/>
    <w:rsid w:val="101D3D97"/>
    <w:rsid w:val="10E1421E"/>
    <w:rsid w:val="115300CC"/>
    <w:rsid w:val="11AA50A6"/>
    <w:rsid w:val="11F21C0D"/>
    <w:rsid w:val="12143606"/>
    <w:rsid w:val="12522C29"/>
    <w:rsid w:val="12A63952"/>
    <w:rsid w:val="146B01F5"/>
    <w:rsid w:val="14C209E1"/>
    <w:rsid w:val="151A0EB9"/>
    <w:rsid w:val="152F41A7"/>
    <w:rsid w:val="15B06D27"/>
    <w:rsid w:val="16730261"/>
    <w:rsid w:val="167B7793"/>
    <w:rsid w:val="16847379"/>
    <w:rsid w:val="174952E3"/>
    <w:rsid w:val="17BF2FBA"/>
    <w:rsid w:val="17CF26F4"/>
    <w:rsid w:val="180E4516"/>
    <w:rsid w:val="18807EC5"/>
    <w:rsid w:val="18F73A05"/>
    <w:rsid w:val="19505B53"/>
    <w:rsid w:val="19650C20"/>
    <w:rsid w:val="197A371F"/>
    <w:rsid w:val="198B61EA"/>
    <w:rsid w:val="19E645F6"/>
    <w:rsid w:val="1A5237D2"/>
    <w:rsid w:val="1B3C0A64"/>
    <w:rsid w:val="1B6066CC"/>
    <w:rsid w:val="1BB51712"/>
    <w:rsid w:val="1D33228F"/>
    <w:rsid w:val="1DDD26C2"/>
    <w:rsid w:val="1DE2263C"/>
    <w:rsid w:val="1DF82449"/>
    <w:rsid w:val="1E6D0A91"/>
    <w:rsid w:val="1FAE63A5"/>
    <w:rsid w:val="21432B13"/>
    <w:rsid w:val="21D840EA"/>
    <w:rsid w:val="220D2283"/>
    <w:rsid w:val="22AB5A55"/>
    <w:rsid w:val="235B5D48"/>
    <w:rsid w:val="23A25E18"/>
    <w:rsid w:val="24A91D78"/>
    <w:rsid w:val="24BC297A"/>
    <w:rsid w:val="251A012E"/>
    <w:rsid w:val="252D6C96"/>
    <w:rsid w:val="25300745"/>
    <w:rsid w:val="25E92592"/>
    <w:rsid w:val="2629060B"/>
    <w:rsid w:val="2750515B"/>
    <w:rsid w:val="278D39F6"/>
    <w:rsid w:val="27AF661D"/>
    <w:rsid w:val="297B5D11"/>
    <w:rsid w:val="2A2C1855"/>
    <w:rsid w:val="2A877062"/>
    <w:rsid w:val="2A916321"/>
    <w:rsid w:val="2AA25C73"/>
    <w:rsid w:val="2AAE4CAC"/>
    <w:rsid w:val="2B8425B8"/>
    <w:rsid w:val="2BAB5963"/>
    <w:rsid w:val="2BD90080"/>
    <w:rsid w:val="2C5E4109"/>
    <w:rsid w:val="2D1E2E0D"/>
    <w:rsid w:val="2D3958FA"/>
    <w:rsid w:val="2DB3575A"/>
    <w:rsid w:val="2E12396E"/>
    <w:rsid w:val="2E8558DC"/>
    <w:rsid w:val="2F662290"/>
    <w:rsid w:val="2FD72A4D"/>
    <w:rsid w:val="2FFA63C6"/>
    <w:rsid w:val="324D4936"/>
    <w:rsid w:val="33120C35"/>
    <w:rsid w:val="33272ACC"/>
    <w:rsid w:val="33761233"/>
    <w:rsid w:val="338741F3"/>
    <w:rsid w:val="33C21221"/>
    <w:rsid w:val="34BB769F"/>
    <w:rsid w:val="350533A4"/>
    <w:rsid w:val="35484EA0"/>
    <w:rsid w:val="356912F5"/>
    <w:rsid w:val="35765D4C"/>
    <w:rsid w:val="35E60FE7"/>
    <w:rsid w:val="35ED1A54"/>
    <w:rsid w:val="36BB6FFC"/>
    <w:rsid w:val="36BC4B2B"/>
    <w:rsid w:val="373F6568"/>
    <w:rsid w:val="378C7AF8"/>
    <w:rsid w:val="37C33808"/>
    <w:rsid w:val="382240DD"/>
    <w:rsid w:val="38931923"/>
    <w:rsid w:val="38C7624D"/>
    <w:rsid w:val="39296970"/>
    <w:rsid w:val="3AA6DAF7"/>
    <w:rsid w:val="3B1B5A68"/>
    <w:rsid w:val="3B8813DF"/>
    <w:rsid w:val="3BD232D5"/>
    <w:rsid w:val="3BD26706"/>
    <w:rsid w:val="3C037495"/>
    <w:rsid w:val="3CC44E88"/>
    <w:rsid w:val="3F931636"/>
    <w:rsid w:val="3F960507"/>
    <w:rsid w:val="3FCFD3A4"/>
    <w:rsid w:val="3FFC3E1A"/>
    <w:rsid w:val="4106713A"/>
    <w:rsid w:val="411C3818"/>
    <w:rsid w:val="41E52835"/>
    <w:rsid w:val="41EE5A86"/>
    <w:rsid w:val="42452002"/>
    <w:rsid w:val="43505172"/>
    <w:rsid w:val="44045815"/>
    <w:rsid w:val="44606302"/>
    <w:rsid w:val="4499217C"/>
    <w:rsid w:val="44C6514F"/>
    <w:rsid w:val="44F45605"/>
    <w:rsid w:val="44FA7072"/>
    <w:rsid w:val="453845E4"/>
    <w:rsid w:val="46241DD5"/>
    <w:rsid w:val="462E3142"/>
    <w:rsid w:val="46EA7D19"/>
    <w:rsid w:val="46FB797D"/>
    <w:rsid w:val="47E301F3"/>
    <w:rsid w:val="47FC0720"/>
    <w:rsid w:val="480E1419"/>
    <w:rsid w:val="485D76A5"/>
    <w:rsid w:val="489B0AF2"/>
    <w:rsid w:val="49483E90"/>
    <w:rsid w:val="4A092044"/>
    <w:rsid w:val="4A0B5830"/>
    <w:rsid w:val="4BB02B74"/>
    <w:rsid w:val="4E29568B"/>
    <w:rsid w:val="4F007DE3"/>
    <w:rsid w:val="50DA0D01"/>
    <w:rsid w:val="51367439"/>
    <w:rsid w:val="51741E81"/>
    <w:rsid w:val="51CB1992"/>
    <w:rsid w:val="5208735D"/>
    <w:rsid w:val="53AE44E5"/>
    <w:rsid w:val="542B3CCF"/>
    <w:rsid w:val="54877E51"/>
    <w:rsid w:val="54D165DD"/>
    <w:rsid w:val="56D82E2E"/>
    <w:rsid w:val="579851C1"/>
    <w:rsid w:val="582176A3"/>
    <w:rsid w:val="58391E50"/>
    <w:rsid w:val="58ED7C40"/>
    <w:rsid w:val="59293523"/>
    <w:rsid w:val="5959606B"/>
    <w:rsid w:val="59792F4E"/>
    <w:rsid w:val="5A1029F4"/>
    <w:rsid w:val="5A510881"/>
    <w:rsid w:val="5A57687C"/>
    <w:rsid w:val="5B370F76"/>
    <w:rsid w:val="5B563719"/>
    <w:rsid w:val="5B9E71DC"/>
    <w:rsid w:val="5BAA2F91"/>
    <w:rsid w:val="5CBA64FE"/>
    <w:rsid w:val="5CD6115D"/>
    <w:rsid w:val="5D5A6E09"/>
    <w:rsid w:val="5D8D2812"/>
    <w:rsid w:val="5D917125"/>
    <w:rsid w:val="5DE10276"/>
    <w:rsid w:val="5E4962EB"/>
    <w:rsid w:val="5EDF57B7"/>
    <w:rsid w:val="5F224280"/>
    <w:rsid w:val="5F350C62"/>
    <w:rsid w:val="5F6D7F51"/>
    <w:rsid w:val="5FA84C39"/>
    <w:rsid w:val="5FDDEFB4"/>
    <w:rsid w:val="5FFB207B"/>
    <w:rsid w:val="60435B53"/>
    <w:rsid w:val="604A1451"/>
    <w:rsid w:val="61711E91"/>
    <w:rsid w:val="6192389C"/>
    <w:rsid w:val="61F70B90"/>
    <w:rsid w:val="62407C39"/>
    <w:rsid w:val="63036CBC"/>
    <w:rsid w:val="63D80686"/>
    <w:rsid w:val="658B6068"/>
    <w:rsid w:val="658C64AA"/>
    <w:rsid w:val="66433FC9"/>
    <w:rsid w:val="6707137A"/>
    <w:rsid w:val="671261C7"/>
    <w:rsid w:val="69045857"/>
    <w:rsid w:val="69065B02"/>
    <w:rsid w:val="6B804932"/>
    <w:rsid w:val="6BAE6ED1"/>
    <w:rsid w:val="6C63599C"/>
    <w:rsid w:val="6C957420"/>
    <w:rsid w:val="6CEA578E"/>
    <w:rsid w:val="6E8F6F36"/>
    <w:rsid w:val="6F454CBB"/>
    <w:rsid w:val="6FED77F3"/>
    <w:rsid w:val="7175790F"/>
    <w:rsid w:val="72CB242A"/>
    <w:rsid w:val="72CC2718"/>
    <w:rsid w:val="73295BCF"/>
    <w:rsid w:val="73A501F7"/>
    <w:rsid w:val="747508CA"/>
    <w:rsid w:val="747C3F17"/>
    <w:rsid w:val="74BF050A"/>
    <w:rsid w:val="74C040FE"/>
    <w:rsid w:val="74DD33C7"/>
    <w:rsid w:val="75473ACF"/>
    <w:rsid w:val="75555038"/>
    <w:rsid w:val="75F303DF"/>
    <w:rsid w:val="762F22C8"/>
    <w:rsid w:val="76362CA6"/>
    <w:rsid w:val="76E87845"/>
    <w:rsid w:val="76F97C63"/>
    <w:rsid w:val="771A41DC"/>
    <w:rsid w:val="776A1721"/>
    <w:rsid w:val="7873160F"/>
    <w:rsid w:val="789F6213"/>
    <w:rsid w:val="78CC7121"/>
    <w:rsid w:val="79330058"/>
    <w:rsid w:val="79704DCF"/>
    <w:rsid w:val="7A795F15"/>
    <w:rsid w:val="7A7D5F36"/>
    <w:rsid w:val="7AFAC064"/>
    <w:rsid w:val="7C2E139C"/>
    <w:rsid w:val="7D59721C"/>
    <w:rsid w:val="7D647E3A"/>
    <w:rsid w:val="7E9D7FFA"/>
    <w:rsid w:val="7EF433FC"/>
    <w:rsid w:val="7EF73198"/>
    <w:rsid w:val="7FCF3178"/>
    <w:rsid w:val="7FED068C"/>
    <w:rsid w:val="7FFF1B46"/>
    <w:rsid w:val="B63B6FD4"/>
    <w:rsid w:val="BBFFDA46"/>
    <w:rsid w:val="BEFA5065"/>
    <w:rsid w:val="BFDFFD7F"/>
    <w:rsid w:val="BFF798C2"/>
    <w:rsid w:val="C5FF0FDB"/>
    <w:rsid w:val="C6DEF02F"/>
    <w:rsid w:val="CED2A2CB"/>
    <w:rsid w:val="DEBBE1DE"/>
    <w:rsid w:val="E7DDAA1B"/>
    <w:rsid w:val="F3FE1D6C"/>
    <w:rsid w:val="F563632A"/>
    <w:rsid w:val="F5FB8056"/>
    <w:rsid w:val="F771074E"/>
    <w:rsid w:val="F89DB724"/>
    <w:rsid w:val="FABF11D9"/>
    <w:rsid w:val="FBD7082E"/>
    <w:rsid w:val="FBDDE15E"/>
    <w:rsid w:val="FDFFEBCD"/>
    <w:rsid w:val="FE7963C8"/>
    <w:rsid w:val="FFDB530A"/>
    <w:rsid w:val="FFEF4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99CCFF"/>
      <v:shadow on="t" obscured="f" color="#990000" opacity="65536f" offset="2pt,2pt" offset2="0pt,0pt" origin="0f,0f" matrix="65536f,0f,0f,65536f,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left="0" w:leftChars="0" w:firstLine="420" w:firstLineChars="200"/>
    </w:pPr>
    <w:rPr>
      <w:rFonts w:ascii="Calibri" w:hAnsi="Calibri"/>
    </w:rPr>
  </w:style>
  <w:style w:type="paragraph" w:styleId="3">
    <w:name w:val="Body Text Indent"/>
    <w:basedOn w:val="1"/>
    <w:qFormat/>
    <w:uiPriority w:val="0"/>
    <w:pPr>
      <w:spacing w:after="120"/>
      <w:ind w:left="420" w:leftChars="200"/>
    </w:pPr>
  </w:style>
  <w:style w:type="paragraph" w:styleId="4">
    <w:name w:val="Date"/>
    <w:basedOn w:val="1"/>
    <w:next w:val="1"/>
    <w:link w:val="12"/>
    <w:qFormat/>
    <w:uiPriority w:val="0"/>
    <w:rPr>
      <w:rFonts w:ascii="仿宋_GB2312"/>
    </w:rPr>
  </w:style>
  <w:style w:type="paragraph" w:styleId="5">
    <w:name w:val="Balloon Text"/>
    <w:basedOn w:val="1"/>
    <w:link w:val="1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customStyle="1" w:styleId="12">
    <w:name w:val="日期 字符"/>
    <w:basedOn w:val="10"/>
    <w:link w:val="4"/>
    <w:qFormat/>
    <w:uiPriority w:val="0"/>
    <w:rPr>
      <w:rFonts w:ascii="仿宋_GB2312" w:eastAsia="仿宋_GB2312"/>
      <w:kern w:val="2"/>
      <w:sz w:val="32"/>
      <w:szCs w:val="24"/>
    </w:rPr>
  </w:style>
  <w:style w:type="character" w:customStyle="1" w:styleId="13">
    <w:name w:val="批注框文本 字符"/>
    <w:basedOn w:val="10"/>
    <w:link w:val="5"/>
    <w:qFormat/>
    <w:uiPriority w:val="0"/>
    <w:rPr>
      <w:rFonts w:eastAsia="仿宋_GB2312"/>
      <w:kern w:val="2"/>
      <w:sz w:val="18"/>
      <w:szCs w:val="18"/>
    </w:rPr>
  </w:style>
  <w:style w:type="character" w:customStyle="1" w:styleId="14">
    <w:name w:val="页眉 字符"/>
    <w:basedOn w:val="10"/>
    <w:link w:val="7"/>
    <w:qFormat/>
    <w:uiPriority w:val="0"/>
    <w:rPr>
      <w:rFonts w:eastAsia="仿宋_GB2312"/>
      <w:kern w:val="2"/>
      <w:sz w:val="18"/>
      <w:szCs w:val="18"/>
    </w:rPr>
  </w:style>
  <w:style w:type="paragraph" w:customStyle="1" w:styleId="15">
    <w:name w:val="Heading #2|1"/>
    <w:basedOn w:val="1"/>
    <w:qFormat/>
    <w:uiPriority w:val="0"/>
    <w:pPr>
      <w:spacing w:before="390" w:after="580" w:line="605" w:lineRule="exact"/>
      <w:jc w:val="center"/>
      <w:outlineLvl w:val="1"/>
    </w:pPr>
    <w:rPr>
      <w:rFonts w:ascii="宋体" w:hAnsi="宋体" w:eastAsia="宋体" w:cs="宋体"/>
      <w:sz w:val="44"/>
      <w:szCs w:val="44"/>
      <w:lang w:val="zh-TW" w:eastAsia="zh-TW" w:bidi="zh-TW"/>
    </w:rPr>
  </w:style>
  <w:style w:type="paragraph" w:customStyle="1" w:styleId="16">
    <w:name w:val="Body text|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17">
    <w:name w:val="Body text|2"/>
    <w:basedOn w:val="1"/>
    <w:qFormat/>
    <w:uiPriority w:val="0"/>
    <w:pPr>
      <w:spacing w:after="240"/>
      <w:jc w:val="center"/>
    </w:pPr>
    <w:rPr>
      <w:rFonts w:ascii="宋体" w:hAnsi="宋体" w:eastAsia="宋体" w:cs="宋体"/>
      <w:sz w:val="34"/>
      <w:szCs w:val="34"/>
      <w:lang w:val="zh-TW" w:eastAsia="zh-TW" w:bidi="zh-TW"/>
    </w:rPr>
  </w:style>
  <w:style w:type="paragraph" w:customStyle="1" w:styleId="18">
    <w:name w:val="Other|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19">
    <w:name w:val="Header or footer|1"/>
    <w:basedOn w:val="1"/>
    <w:qFormat/>
    <w:uiPriority w:val="0"/>
    <w:rPr>
      <w:rFonts w:ascii="宋体" w:hAnsi="宋体" w:eastAsia="宋体" w:cs="宋体"/>
      <w:sz w:val="30"/>
      <w:szCs w:val="30"/>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microsoft.com/office/2006/relationships/keyMapCustomizations" Target="customizations.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8</Pages>
  <Words>132</Words>
  <Characters>754</Characters>
  <Lines>6</Lines>
  <Paragraphs>1</Paragraphs>
  <TotalTime>5</TotalTime>
  <ScaleCrop>false</ScaleCrop>
  <LinksUpToDate>false</LinksUpToDate>
  <CharactersWithSpaces>885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2013-10-17T01:18:00Z</dcterms:created>
  <dc:creator>hwenfeng</dc:creator>
  <cp:lastModifiedBy>kjt</cp:lastModifiedBy>
  <cp:lastPrinted>2026-10-20T00:55:00Z</cp:lastPrinted>
  <dcterms:modified xsi:type="dcterms:W3CDTF">2026-10-19T09:17:03Z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98FBB154D4519D568F6FD56AABCCD308_43</vt:lpwstr>
  </property>
</Properties>
</file>