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attachedToolbars.bin" ContentType="application/vnd.ms-word.attachedToolbars"/>
  <Override PartName="/word/customizations.xml" ContentType="application/vnd.ms-word.keyMapCustomization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730808D">
      <w:pPr>
        <w:snapToGrid w:val="0"/>
        <w:spacing w:line="600" w:lineRule="exact"/>
        <w:ind w:right="160"/>
        <w:jc w:val="right"/>
        <w:rPr>
          <w:rFonts w:ascii="黑体" w:eastAsia="黑体"/>
          <w:b/>
          <w:szCs w:val="32"/>
        </w:rPr>
      </w:pPr>
    </w:p>
    <w:p w14:paraId="33BB8692">
      <w:pPr>
        <w:snapToGrid w:val="0"/>
        <w:spacing w:line="600" w:lineRule="exact"/>
        <w:ind w:right="160"/>
        <w:jc w:val="right"/>
        <w:rPr>
          <w:rFonts w:ascii="黑体" w:eastAsia="黑体"/>
          <w:b/>
          <w:szCs w:val="32"/>
          <w:lang w:val="en"/>
        </w:rPr>
      </w:pPr>
    </w:p>
    <w:p w14:paraId="1C84FAF5">
      <w:pPr>
        <w:snapToGrid w:val="0"/>
        <w:spacing w:line="600" w:lineRule="exact"/>
        <w:ind w:right="160"/>
        <w:jc w:val="right"/>
        <w:rPr>
          <w:rFonts w:ascii="黑体" w:eastAsia="黑体"/>
          <w:b/>
          <w:szCs w:val="32"/>
        </w:rPr>
      </w:pPr>
      <w:r>
        <w:rPr>
          <w:rFonts w:hint="eastAsia" w:ascii="黑体" w:eastAsia="黑体"/>
          <w:b/>
          <w:szCs w:val="32"/>
        </w:rPr>
        <w:t xml:space="preserve">                                             </w:t>
      </w:r>
    </w:p>
    <w:p w14:paraId="5D3D5033">
      <w:pPr>
        <w:snapToGrid w:val="0"/>
        <w:spacing w:line="600" w:lineRule="exact"/>
        <w:ind w:right="1440"/>
        <w:rPr>
          <w:rFonts w:ascii="黑体" w:eastAsia="黑体"/>
          <w:b/>
          <w:szCs w:val="32"/>
        </w:rPr>
      </w:pPr>
      <w:bookmarkStart w:id="0" w:name="RedHead"/>
      <w:r>
        <w:rPr>
          <w:rFonts w:ascii="黑体" w:eastAsia="黑体"/>
          <w:b/>
          <w:szCs w:val="32"/>
        </w:rPr>
        <w:pict>
          <v:shape id="_x0000_s2133" o:spid="_x0000_s2133" o:spt="136" type="#_x0000_t136" style="position:absolute;left:0pt;margin-left:-4.3pt;margin-top:20.25pt;height:63.7pt;width:441.9pt;mso-wrap-distance-bottom:0pt;mso-wrap-distance-left:9pt;mso-wrap-distance-right:9pt;mso-wrap-distance-top:0pt;z-index:251664384;mso-width-relative:page;mso-height-relative:page;" fillcolor="#FF0000" filled="t" stroked="f" coordsize="21600,21600">
            <v:path/>
            <v:fill on="t" focussize="0,0"/>
            <v:stroke on="f"/>
            <v:imagedata o:title=""/>
            <o:lock v:ext="edit"/>
            <v:textpath on="t" fitshape="t" fitpath="t" trim="t" xscale="f" string="福建省科学技术厅文件" style="font-family:方正小标宋简体;font-size:63pt;v-text-align:center;"/>
            <v:shadow on="t" color="#B2B2B2" opacity="52428f" offset="0.000236220472440945pt,0pt"/>
            <w10:wrap type="square"/>
          </v:shape>
        </w:pict>
      </w:r>
      <w:bookmarkEnd w:id="0"/>
      <w:r>
        <w:rPr>
          <w:rFonts w:hint="eastAsia" w:ascii="黑体" w:eastAsia="黑体"/>
          <w:b/>
          <w:szCs w:val="32"/>
        </w:rPr>
        <w:t xml:space="preserve">        </w:t>
      </w:r>
    </w:p>
    <w:p w14:paraId="1680C7DF">
      <w:pPr>
        <w:snapToGrid w:val="0"/>
        <w:spacing w:line="600" w:lineRule="exact"/>
        <w:ind w:right="1440"/>
        <w:rPr>
          <w:rFonts w:ascii="黑体" w:eastAsia="黑体"/>
          <w:b/>
          <w:szCs w:val="32"/>
        </w:rPr>
      </w:pPr>
      <w:r>
        <w:rPr>
          <w:rFonts w:hint="eastAsia" w:ascii="黑体" w:eastAsia="黑体"/>
          <w:b/>
          <w:szCs w:val="32"/>
        </w:rPr>
        <mc:AlternateContent>
          <mc:Choice Requires="wps">
            <w:drawing>
              <wp:anchor distT="0" distB="0" distL="114300" distR="114300" simplePos="0" relativeHeight="251662336" behindDoc="0" locked="0" layoutInCell="1" allowOverlap="1">
                <wp:simplePos x="0" y="0"/>
                <wp:positionH relativeFrom="column">
                  <wp:posOffset>1567180</wp:posOffset>
                </wp:positionH>
                <wp:positionV relativeFrom="paragraph">
                  <wp:posOffset>67310</wp:posOffset>
                </wp:positionV>
                <wp:extent cx="2584450" cy="382270"/>
                <wp:effectExtent l="0" t="0" r="0" b="0"/>
                <wp:wrapNone/>
                <wp:docPr id="6" name="文本框 77"/>
                <wp:cNvGraphicFramePr/>
                <a:graphic xmlns:a="http://schemas.openxmlformats.org/drawingml/2006/main">
                  <a:graphicData uri="http://schemas.microsoft.com/office/word/2010/wordprocessingShape">
                    <wps:wsp>
                      <wps:cNvSpPr txBox="1"/>
                      <wps:spPr>
                        <a:xfrm>
                          <a:off x="0" y="0"/>
                          <a:ext cx="2584450" cy="382270"/>
                        </a:xfrm>
                        <a:prstGeom prst="rect">
                          <a:avLst/>
                        </a:prstGeom>
                        <a:noFill/>
                        <a:ln>
                          <a:noFill/>
                        </a:ln>
                      </wps:spPr>
                      <wps:txbx>
                        <w:txbxContent>
                          <w:p w14:paraId="5FA3CEC4">
                            <w:pPr>
                              <w:keepNext w:val="0"/>
                              <w:keepLines w:val="0"/>
                              <w:widowControl/>
                              <w:suppressLineNumbers w:val="0"/>
                              <w:jc w:val="center"/>
                              <w:rPr>
                                <w:rFonts w:hint="eastAsia" w:ascii="方正仿宋_GBK" w:hAnsi="方正仿宋_GBK" w:eastAsia="方正仿宋_GBK" w:cs="方正仿宋_GBK"/>
                                <w:szCs w:val="32"/>
                              </w:rPr>
                            </w:pPr>
                            <w:bookmarkStart w:id="6" w:name="dispatchnumber"/>
                            <w:r>
                              <w:rPr>
                                <w:rFonts w:hint="eastAsia" w:ascii="方正仿宋_GBK" w:hAnsi="方正仿宋_GBK" w:eastAsia="方正仿宋_GBK" w:cs="方正仿宋_GBK"/>
                                <w:i w:val="0"/>
                                <w:caps w:val="0"/>
                                <w:color w:val="000000"/>
                                <w:spacing w:val="0"/>
                                <w:kern w:val="0"/>
                                <w:sz w:val="32"/>
                                <w:szCs w:val="32"/>
                                <w:lang w:val="en-US" w:eastAsia="zh-CN" w:bidi="ar"/>
                              </w:rPr>
                              <w:t>闽科规〔2026〕4号</w:t>
                            </w:r>
                          </w:p>
                          <w:p w14:paraId="665F64E9">
                            <w:pPr>
                              <w:widowControl/>
                              <w:ind w:firstLine="480" w:firstLineChars="150"/>
                              <w:jc w:val="left"/>
                              <w:rPr>
                                <w:rFonts w:ascii="仿宋" w:hAnsi="仿宋" w:eastAsia="仿宋" w:cs="仿宋"/>
                                <w:color w:val="000000"/>
                                <w:kern w:val="0"/>
                                <w:szCs w:val="32"/>
                                <w:lang w:bidi="ar"/>
                              </w:rPr>
                            </w:pPr>
                          </w:p>
                          <w:p w14:paraId="65E8CDAA">
                            <w:pPr>
                              <w:widowControl/>
                              <w:ind w:firstLine="480" w:firstLineChars="150"/>
                              <w:jc w:val="left"/>
                              <w:rPr>
                                <w:rFonts w:ascii="仿宋" w:hAnsi="仿宋" w:eastAsia="仿宋" w:cs="仿宋"/>
                                <w:color w:val="000000"/>
                                <w:kern w:val="0"/>
                                <w:szCs w:val="32"/>
                                <w:lang w:bidi="ar"/>
                              </w:rPr>
                            </w:pPr>
                          </w:p>
                          <w:bookmarkEnd w:id="6"/>
                          <w:p w14:paraId="2858701F">
                            <w:pPr>
                              <w:jc w:val="center"/>
                            </w:pPr>
                          </w:p>
                        </w:txbxContent>
                      </wps:txbx>
                      <wps:bodyPr vert="horz" wrap="square" lIns="0" tIns="45720" rIns="0" bIns="45720" anchor="t" anchorCtr="0" upright="1"/>
                    </wps:wsp>
                  </a:graphicData>
                </a:graphic>
              </wp:anchor>
            </w:drawing>
          </mc:Choice>
          <mc:Fallback>
            <w:pict>
              <v:shape id="文本框 77" o:spid="_x0000_s1026" o:spt="202" type="#_x0000_t202" style="position:absolute;left:0pt;margin-left:123.4pt;margin-top:5.3pt;height:30.1pt;width:203.5pt;z-index:251662336;mso-width-relative:page;mso-height-relative:page;" filled="f" stroked="f" coordsize="21600,21600" o:gfxdata="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">
                <v:fill on="f" focussize="0,0"/>
                <v:stroke on="f"/>
                <v:imagedata o:title=""/>
                <o:lock v:ext="edit" aspectratio="f"/>
                <v:textbox inset="0mm,1.27mm,0mm,1.27mm">
                  <w:txbxContent>
                    <w:p w14:paraId="5FA3CEC4">
                      <w:pPr>
                        <w:keepNext w:val="0"/>
                        <w:keepLines w:val="0"/>
                        <w:widowControl/>
                        <w:suppressLineNumbers w:val="0"/>
                        <w:jc w:val="center"/>
                        <w:rPr>
                          <w:rFonts w:hint="eastAsia" w:ascii="方正仿宋_GBK" w:hAnsi="方正仿宋_GBK" w:eastAsia="方正仿宋_GBK" w:cs="方正仿宋_GBK"/>
                          <w:szCs w:val="32"/>
                        </w:rPr>
                      </w:pPr>
                      <w:bookmarkStart w:id="6" w:name="dispatchnumber"/>
                      <w:r>
                        <w:rPr>
                          <w:rFonts w:hint="eastAsia" w:ascii="方正仿宋_GBK" w:hAnsi="方正仿宋_GBK" w:eastAsia="方正仿宋_GBK" w:cs="方正仿宋_GBK"/>
                          <w:i w:val="0"/>
                          <w:caps w:val="0"/>
                          <w:color w:val="000000"/>
                          <w:spacing w:val="0"/>
                          <w:kern w:val="0"/>
                          <w:sz w:val="32"/>
                          <w:szCs w:val="32"/>
                          <w:lang w:val="en-US" w:eastAsia="zh-CN" w:bidi="ar"/>
                        </w:rPr>
                        <w:t>闽科规〔2026〕4号</w:t>
                      </w:r>
                    </w:p>
                    <w:p w14:paraId="665F64E9">
                      <w:pPr>
                        <w:widowControl/>
                        <w:ind w:firstLine="480" w:firstLineChars="150"/>
                        <w:jc w:val="left"/>
                        <w:rPr>
                          <w:rFonts w:ascii="仿宋" w:hAnsi="仿宋" w:eastAsia="仿宋" w:cs="仿宋"/>
                          <w:color w:val="000000"/>
                          <w:kern w:val="0"/>
                          <w:szCs w:val="32"/>
                          <w:lang w:bidi="ar"/>
                        </w:rPr>
                      </w:pPr>
                    </w:p>
                    <w:p w14:paraId="65E8CDAA">
                      <w:pPr>
                        <w:widowControl/>
                        <w:ind w:firstLine="480" w:firstLineChars="150"/>
                        <w:jc w:val="left"/>
                        <w:rPr>
                          <w:rFonts w:ascii="仿宋" w:hAnsi="仿宋" w:eastAsia="仿宋" w:cs="仿宋"/>
                          <w:color w:val="000000"/>
                          <w:kern w:val="0"/>
                          <w:szCs w:val="32"/>
                          <w:lang w:bidi="ar"/>
                        </w:rPr>
                      </w:pPr>
                    </w:p>
                    <w:bookmarkEnd w:id="6"/>
                    <w:p w14:paraId="2858701F">
                      <w:pPr>
                        <w:jc w:val="center"/>
                      </w:pPr>
                    </w:p>
                  </w:txbxContent>
                </v:textbox>
              </v:shape>
            </w:pict>
          </mc:Fallback>
        </mc:AlternateContent>
      </w:r>
      <w:r>
        <w:rPr>
          <w:rFonts w:hint="eastAsia" w:ascii="黑体" w:eastAsia="黑体"/>
          <w:b/>
          <w:szCs w:val="32"/>
        </w:rPr>
        <w:t xml:space="preserve">                                                     </w:t>
      </w:r>
    </w:p>
    <w:p w14:paraId="4E0A6353">
      <w:pPr>
        <w:snapToGrid w:val="0"/>
        <w:spacing w:line="580" w:lineRule="exact"/>
        <w:ind w:right="1440"/>
        <w:rPr>
          <w:rFonts w:ascii="黑体" w:eastAsia="黑体"/>
          <w:b/>
          <w:szCs w:val="32"/>
        </w:rPr>
      </w:pPr>
      <w:r>
        <w:rPr>
          <w:rFonts w:hint="eastAsia" w:ascii="黑体" w:eastAsia="黑体"/>
          <w:b/>
          <w:szCs w:val="32"/>
        </w:rPr>
        <mc:AlternateContent>
          <mc:Choice Requires="wps">
            <w:drawing>
              <wp:anchor distT="0" distB="0" distL="114300" distR="114300" simplePos="0" relativeHeight="251663360" behindDoc="0" locked="0" layoutInCell="1" allowOverlap="1">
                <wp:simplePos x="0" y="0"/>
                <wp:positionH relativeFrom="column">
                  <wp:posOffset>-120015</wp:posOffset>
                </wp:positionH>
                <wp:positionV relativeFrom="paragraph">
                  <wp:posOffset>215265</wp:posOffset>
                </wp:positionV>
                <wp:extent cx="5608320" cy="13335"/>
                <wp:effectExtent l="0" t="0" r="0" b="0"/>
                <wp:wrapNone/>
                <wp:docPr id="7" name="直线 78"/>
                <wp:cNvGraphicFramePr/>
                <a:graphic xmlns:a="http://schemas.openxmlformats.org/drawingml/2006/main">
                  <a:graphicData uri="http://schemas.microsoft.com/office/word/2010/wordprocessingShape">
                    <wps:wsp>
                      <wps:cNvCnPr/>
                      <wps:spPr>
                        <a:xfrm flipV="1">
                          <a:off x="0" y="0"/>
                          <a:ext cx="5608320" cy="13335"/>
                        </a:xfrm>
                        <a:prstGeom prst="line">
                          <a:avLst/>
                        </a:prstGeom>
                        <a:ln w="28575" cap="flat" cmpd="sng">
                          <a:solidFill>
                            <a:srgbClr val="FF0000"/>
                          </a:solidFill>
                          <a:prstDash val="solid"/>
                          <a:headEnd type="none" w="med" len="med"/>
                          <a:tailEnd type="none" w="med" len="med"/>
                        </a:ln>
                      </wps:spPr>
                      <wps:bodyPr/>
                    </wps:wsp>
                  </a:graphicData>
                </a:graphic>
              </wp:anchor>
            </w:drawing>
          </mc:Choice>
          <mc:Fallback>
            <w:pict>
              <v:line id="直线 78" o:spid="_x0000_s1026" o:spt="20" style="position:absolute;left:0pt;flip:y;margin-left:-9.45pt;margin-top:16.95pt;height:1.05pt;width:441.6pt;z-index:251663360;mso-width-relative:page;mso-height-relative:page;" filled="f" stroked="t" coordsize="21600,21600" o:gfxdata="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AAAAABkcnMvUEsBAhQAFAAAAAgA&#10;h07iQOVsXmfbAAAACQEAAA8AAAAAAAAAAQAgAAAAIgAAAGRycy9kb3ducmV2LnhtbFBLAQIUABQA&#10;AAAIAIdO4kAmE18K7QEAAN8DAAAOAAAAAAAAAAEAIAAAACoBAABkcnMvZTJvRG9jLnhtbFBLBQYA&#10;AAAABgAGAFkBAACJBQAAAAA=&#10;">
                <v:fill on="f" focussize="0,0"/>
                <v:stroke weight="2.25pt" color="#FF0000" joinstyle="round"/>
                <v:imagedata o:title=""/>
                <o:lock v:ext="edit" aspectratio="f"/>
              </v:line>
            </w:pict>
          </mc:Fallback>
        </mc:AlternateContent>
      </w:r>
      <w:r>
        <w:rPr>
          <w:rFonts w:hint="eastAsia" w:ascii="黑体" w:eastAsia="黑体"/>
          <w:b/>
          <w:szCs w:val="32"/>
        </w:rPr>
        <w:t xml:space="preserve">                                        </w:t>
      </w:r>
    </w:p>
    <w:p w14:paraId="0A74B745">
      <w:pPr>
        <w:snapToGrid w:val="0"/>
        <w:spacing w:line="400" w:lineRule="exact"/>
        <w:ind w:right="1440"/>
        <w:rPr>
          <w:rFonts w:ascii="黑体" w:eastAsia="黑体"/>
          <w:b/>
          <w:szCs w:val="32"/>
        </w:rPr>
      </w:pPr>
      <w:r>
        <w:rPr>
          <w:rFonts w:hint="eastAsia" w:ascii="黑体" w:eastAsia="黑体"/>
          <w:b/>
          <w:szCs w:val="32"/>
        </w:rPr>
        <w:t xml:space="preserve">    </w:t>
      </w:r>
    </w:p>
    <w:p w14:paraId="3A3ED250">
      <w:pPr>
        <w:snapToGrid w:val="0"/>
        <w:spacing w:line="560" w:lineRule="exact"/>
        <w:jc w:val="center"/>
        <w:rPr>
          <w:rFonts w:ascii="方正小标宋_GBK" w:hAnsi="方正小标宋_GBK" w:eastAsia="方正小标宋_GBK" w:cs="方正小标宋_GBK"/>
          <w:bCs/>
          <w:sz w:val="44"/>
          <w:szCs w:val="44"/>
        </w:rPr>
      </w:pPr>
      <w:bookmarkStart w:id="1" w:name="dispatchname"/>
      <w:r>
        <w:rPr>
          <w:rFonts w:hint="eastAsia" w:ascii="方正小标宋简体" w:hAnsi="方正小标宋简体" w:eastAsia="方正小标宋简体" w:cs="方正小标宋简体"/>
          <w:bCs/>
          <w:sz w:val="44"/>
          <w:szCs w:val="44"/>
          <w:lang w:eastAsia="zh-CN"/>
        </w:rPr>
        <w:t>福建省科学技术厅关于印发《福建省科技厅科技型企业孵化器管理办法》的通知</w:t>
      </w:r>
      <w:bookmarkEnd w:id="1"/>
      <w:r>
        <w:rPr>
          <w:rFonts w:hint="eastAsia" w:ascii="方正小标宋_GBK" w:hAnsi="方正小标宋_GBK" w:eastAsia="方正小标宋_GBK" w:cs="方正小标宋_GBK"/>
          <w:bCs/>
          <w:sz w:val="44"/>
          <w:szCs w:val="44"/>
        </w:rPr>
        <w:t xml:space="preserve">                                    </w:t>
      </w:r>
    </w:p>
    <w:p w14:paraId="5980BF9D">
      <w:pPr>
        <w:spacing w:line="560" w:lineRule="exact"/>
        <w:ind w:firstLine="680"/>
        <w:rPr>
          <w:rFonts w:hint="eastAsia" w:ascii="仿宋" w:hAnsi="仿宋" w:eastAsia="仿宋" w:cs="仿宋"/>
          <w:szCs w:val="32"/>
          <w:lang w:eastAsia="zh-CN"/>
        </w:rPr>
      </w:pPr>
      <w:bookmarkStart w:id="2" w:name="maindelivery"/>
    </w:p>
    <w:p w14:paraId="3A94DFDB">
      <w:pPr>
        <w:spacing w:line="560" w:lineRule="exact"/>
        <w:rPr>
          <w:rFonts w:hint="eastAsia" w:ascii="仿宋" w:hAnsi="仿宋" w:eastAsia="仿宋" w:cs="仿宋"/>
          <w:szCs w:val="32"/>
          <w:lang w:eastAsia="zh-CN"/>
        </w:rPr>
      </w:pPr>
      <w:bookmarkStart w:id="8" w:name="_GoBack"/>
      <w:r>
        <w:rPr>
          <w:rFonts w:hint="eastAsia" w:ascii="仿宋" w:hAnsi="仿宋" w:eastAsia="仿宋" w:cs="仿宋"/>
          <w:szCs w:val="32"/>
          <w:lang w:eastAsia="zh-CN"/>
        </w:rPr>
        <w:t>各设区市科技局，平潭综合实验区经济发展局，各有关单位</w:t>
      </w:r>
      <w:bookmarkEnd w:id="2"/>
      <w:bookmarkStart w:id="3" w:name="MainBody"/>
      <w:r>
        <w:rPr>
          <w:rFonts w:hint="eastAsia" w:ascii="仿宋" w:hAnsi="仿宋" w:eastAsia="仿宋" w:cs="仿宋"/>
          <w:szCs w:val="32"/>
          <w:lang w:eastAsia="zh-CN"/>
        </w:rPr>
        <w:t>：</w:t>
      </w:r>
    </w:p>
    <w:p w14:paraId="67F876E2">
      <w:pPr>
        <w:numPr>
          <w:ilvl w:val="0"/>
          <w:numId w:val="0"/>
        </w:numPr>
        <w:spacing w:line="560" w:lineRule="exact"/>
        <w:ind w:left="0" w:leftChars="0" w:firstLine="677" w:firstLineChars="201"/>
        <w:rPr>
          <w:rFonts w:hint="eastAsia" w:ascii="仿宋" w:hAnsi="仿宋" w:eastAsia="仿宋" w:cs="仿宋"/>
          <w:szCs w:val="32"/>
        </w:rPr>
      </w:pPr>
      <w:r>
        <w:rPr>
          <w:rFonts w:hint="eastAsia" w:ascii="仿宋" w:hAnsi="仿宋" w:eastAsia="仿宋" w:cs="仿宋"/>
          <w:szCs w:val="32"/>
          <w:lang w:eastAsia="zh-CN"/>
        </w:rPr>
        <w:t>现将</w:t>
      </w:r>
      <w:r>
        <w:rPr>
          <w:rFonts w:hint="eastAsia" w:ascii="仿宋" w:hAnsi="仿宋" w:eastAsia="仿宋" w:cs="仿宋"/>
          <w:szCs w:val="32"/>
        </w:rPr>
        <w:t>《福建省科技厅科技型企业孵化器管理办法》印发给你们，请</w:t>
      </w:r>
      <w:r>
        <w:rPr>
          <w:rFonts w:hint="eastAsia" w:ascii="仿宋" w:hAnsi="仿宋" w:eastAsia="仿宋" w:cs="仿宋"/>
          <w:szCs w:val="32"/>
          <w:lang w:eastAsia="zh-CN"/>
        </w:rPr>
        <w:t>结合实际</w:t>
      </w:r>
      <w:r>
        <w:rPr>
          <w:rFonts w:hint="eastAsia" w:ascii="仿宋" w:hAnsi="仿宋" w:eastAsia="仿宋" w:cs="仿宋"/>
          <w:szCs w:val="32"/>
        </w:rPr>
        <w:t>认真贯彻执行。</w:t>
      </w:r>
    </w:p>
    <w:bookmarkEnd w:id="3"/>
    <w:p w14:paraId="47F77741">
      <w:pPr>
        <w:spacing w:line="560" w:lineRule="exact"/>
        <w:ind w:firstLine="0"/>
        <w:rPr>
          <w:rFonts w:ascii="仿宋" w:hAnsi="仿宋" w:eastAsia="仿宋" w:cs="仿宋"/>
          <w:szCs w:val="32"/>
        </w:rPr>
      </w:pPr>
    </w:p>
    <w:p w14:paraId="206B0D1A">
      <w:pPr>
        <w:spacing w:line="560" w:lineRule="exact"/>
        <w:rPr>
          <w:rFonts w:ascii="仿宋" w:hAnsi="仿宋" w:eastAsia="仿宋" w:cs="仿宋"/>
          <w:szCs w:val="32"/>
        </w:rPr>
      </w:pPr>
    </w:p>
    <w:p w14:paraId="3BDFA34E">
      <w:pPr>
        <w:spacing w:line="560" w:lineRule="exact"/>
        <w:rPr>
          <w:rFonts w:ascii="仿宋" w:hAnsi="仿宋" w:eastAsia="仿宋" w:cs="仿宋"/>
          <w:szCs w:val="32"/>
        </w:rPr>
      </w:pPr>
      <w:r>
        <w:rPr>
          <w:rFonts w:hint="eastAsia" w:ascii="仿宋" w:hAnsi="仿宋" w:eastAsia="仿宋" w:cs="仿宋"/>
          <w:szCs w:val="32"/>
        </w:rPr>
        <w:t xml:space="preserve">                           福建省科学技术厅 </w:t>
      </w:r>
    </w:p>
    <w:p w14:paraId="5A00B68E">
      <w:pPr>
        <w:spacing w:line="560" w:lineRule="exact"/>
        <w:rPr>
          <w:rFonts w:ascii="仿宋" w:hAnsi="仿宋" w:eastAsia="仿宋" w:cs="仿宋"/>
          <w:szCs w:val="32"/>
        </w:rPr>
      </w:pPr>
      <w:r>
        <w:rPr>
          <w:rFonts w:hint="eastAsia" w:ascii="仿宋" w:hAnsi="仿宋" w:eastAsia="仿宋" w:cs="仿宋"/>
          <w:szCs w:val="32"/>
        </w:rPr>
        <w:t xml:space="preserve">                            </w:t>
      </w:r>
      <w:bookmarkStart w:id="4" w:name="printdate"/>
      <w:r>
        <w:rPr>
          <w:rFonts w:hint="eastAsia" w:ascii="仿宋" w:hAnsi="仿宋" w:eastAsia="仿宋" w:cs="仿宋"/>
          <w:szCs w:val="32"/>
          <w:lang w:val="en-US" w:eastAsia="zh-CN"/>
        </w:rPr>
        <w:t>2026</w:t>
      </w:r>
      <w:r>
        <w:rPr>
          <w:rFonts w:hint="eastAsia" w:ascii="仿宋" w:hAnsi="仿宋" w:eastAsia="仿宋" w:cs="仿宋"/>
          <w:szCs w:val="32"/>
        </w:rPr>
        <w:t>年</w:t>
      </w:r>
      <w:r>
        <w:rPr>
          <w:rFonts w:hint="eastAsia" w:ascii="仿宋" w:hAnsi="仿宋" w:eastAsia="仿宋" w:cs="仿宋"/>
          <w:szCs w:val="32"/>
          <w:lang w:val="en-US" w:eastAsia="zh-CN"/>
        </w:rPr>
        <w:t>6</w:t>
      </w:r>
      <w:r>
        <w:rPr>
          <w:rFonts w:hint="eastAsia" w:ascii="仿宋" w:hAnsi="仿宋" w:eastAsia="仿宋" w:cs="仿宋"/>
          <w:szCs w:val="32"/>
        </w:rPr>
        <w:t>月</w:t>
      </w:r>
      <w:r>
        <w:rPr>
          <w:rFonts w:hint="eastAsia" w:ascii="仿宋" w:hAnsi="仿宋" w:eastAsia="仿宋" w:cs="仿宋"/>
          <w:szCs w:val="32"/>
          <w:lang w:val="en-US" w:eastAsia="zh-CN"/>
        </w:rPr>
        <w:t>29</w:t>
      </w:r>
      <w:r>
        <w:rPr>
          <w:rFonts w:hint="eastAsia" w:ascii="仿宋" w:hAnsi="仿宋" w:eastAsia="仿宋" w:cs="仿宋"/>
          <w:szCs w:val="32"/>
        </w:rPr>
        <w:t>日</w:t>
      </w:r>
      <w:bookmarkEnd w:id="4"/>
    </w:p>
    <w:p w14:paraId="30E4FD05">
      <w:pPr>
        <w:spacing w:line="560" w:lineRule="exact"/>
        <w:rPr>
          <w:rFonts w:ascii="仿宋" w:hAnsi="仿宋" w:eastAsia="仿宋" w:cs="仿宋"/>
          <w:szCs w:val="32"/>
        </w:rPr>
      </w:pPr>
      <w:r>
        <w:rPr>
          <w:rFonts w:hint="eastAsia" w:ascii="仿宋" w:hAnsi="仿宋" w:eastAsia="仿宋" w:cs="仿宋"/>
          <w:szCs w:val="32"/>
        </w:rPr>
        <w:t xml:space="preserve">    （此件</w:t>
      </w:r>
      <w:bookmarkStart w:id="5" w:name="publicproperty"/>
      <w:r>
        <w:rPr>
          <w:rFonts w:hint="eastAsia" w:ascii="仿宋" w:hAnsi="仿宋" w:eastAsia="仿宋" w:cs="仿宋"/>
          <w:szCs w:val="32"/>
          <w:lang w:eastAsia="zh-CN"/>
        </w:rPr>
        <w:t>主动公开</w:t>
      </w:r>
      <w:bookmarkEnd w:id="5"/>
      <w:r>
        <w:rPr>
          <w:rFonts w:hint="eastAsia" w:ascii="仿宋" w:hAnsi="仿宋" w:eastAsia="仿宋" w:cs="仿宋"/>
          <w:szCs w:val="32"/>
        </w:rPr>
        <w:t>）</w:t>
      </w:r>
    </w:p>
    <w:p w14:paraId="47F1D59D">
      <w:pPr>
        <w:keepNext w:val="0"/>
        <w:keepLines w:val="0"/>
        <w:pageBreakBefore w:val="0"/>
        <w:kinsoku/>
        <w:wordWrap/>
        <w:overflowPunct/>
        <w:topLinePunct w:val="0"/>
        <w:autoSpaceDE/>
        <w:autoSpaceDN/>
        <w:bidi w:val="0"/>
        <w:adjustRightInd/>
        <w:snapToGrid w:val="0"/>
        <w:spacing w:before="156" w:beforeLines="50" w:after="156" w:afterLines="50" w:line="560" w:lineRule="exact"/>
        <w:textAlignment w:val="auto"/>
        <w:rPr>
          <w:rFonts w:hint="eastAsia"/>
          <w:b/>
          <w:bCs/>
          <w:sz w:val="36"/>
          <w:szCs w:val="36"/>
        </w:rPr>
      </w:pPr>
    </w:p>
    <w:p w14:paraId="1AC5E772">
      <w:pPr>
        <w:pStyle w:val="3"/>
        <w:keepNext w:val="0"/>
        <w:keepLines w:val="0"/>
        <w:pageBreakBefore w:val="0"/>
        <w:kinsoku/>
        <w:wordWrap/>
        <w:overflowPunct/>
        <w:topLinePunct w:val="0"/>
        <w:autoSpaceDE/>
        <w:autoSpaceDN/>
        <w:bidi w:val="0"/>
        <w:adjustRightInd/>
        <w:spacing w:line="560" w:lineRule="exact"/>
        <w:jc w:val="center"/>
        <w:textAlignment w:val="auto"/>
        <w:rPr>
          <w:rFonts w:hint="eastAsia" w:ascii="方正小标宋_GBK" w:hAnsi="方正小标宋_GBK" w:eastAsia="方正小标宋_GBK" w:cs="方正小标宋_GBK"/>
          <w:sz w:val="44"/>
          <w:szCs w:val="44"/>
          <w:lang w:eastAsia="zh-CN"/>
        </w:rPr>
      </w:pPr>
      <w:r>
        <w:rPr>
          <w:rFonts w:hint="eastAsia" w:ascii="方正小标宋_GBK" w:hAnsi="方正小标宋_GBK" w:eastAsia="方正小标宋_GBK" w:cs="方正小标宋_GBK"/>
          <w:color w:val="auto"/>
          <w:sz w:val="44"/>
          <w:szCs w:val="44"/>
          <w:highlight w:val="none"/>
          <w:lang w:eastAsia="zh-CN"/>
        </w:rPr>
        <w:t>福建省科技厅科技</w:t>
      </w:r>
      <w:r>
        <w:rPr>
          <w:rFonts w:hint="eastAsia" w:ascii="方正小标宋_GBK" w:hAnsi="方正小标宋_GBK" w:eastAsia="方正小标宋_GBK" w:cs="方正小标宋_GBK"/>
          <w:color w:val="auto"/>
          <w:sz w:val="44"/>
          <w:szCs w:val="44"/>
          <w:highlight w:val="none"/>
          <w:lang w:val="en-US" w:eastAsia="zh-CN"/>
        </w:rPr>
        <w:t>型</w:t>
      </w:r>
      <w:r>
        <w:rPr>
          <w:rFonts w:hint="eastAsia" w:ascii="方正小标宋_GBK" w:hAnsi="方正小标宋_GBK" w:eastAsia="方正小标宋_GBK" w:cs="方正小标宋_GBK"/>
          <w:sz w:val="44"/>
          <w:szCs w:val="44"/>
          <w:lang w:eastAsia="zh-CN"/>
        </w:rPr>
        <w:t>企业孵化器管理办法</w:t>
      </w:r>
    </w:p>
    <w:p w14:paraId="0DA87C18">
      <w:pPr>
        <w:keepNext w:val="0"/>
        <w:keepLines w:val="0"/>
        <w:pageBreakBefore w:val="0"/>
        <w:widowControl/>
        <w:shd w:val="clear" w:color="auto" w:fill="FFFFFF"/>
        <w:kinsoku/>
        <w:wordWrap/>
        <w:overflowPunct/>
        <w:topLinePunct w:val="0"/>
        <w:autoSpaceDE/>
        <w:autoSpaceDN/>
        <w:bidi w:val="0"/>
        <w:adjustRightInd/>
        <w:snapToGrid w:val="0"/>
        <w:spacing w:before="156" w:beforeLines="50" w:after="156" w:afterLines="50" w:line="560" w:lineRule="exact"/>
        <w:jc w:val="center"/>
        <w:textAlignment w:val="auto"/>
        <w:rPr>
          <w:rFonts w:ascii="宋体" w:hAnsi="宋体" w:eastAsia="宋体" w:cs="宋体"/>
          <w:color w:val="000000"/>
          <w:kern w:val="0"/>
          <w:sz w:val="32"/>
          <w:szCs w:val="32"/>
        </w:rPr>
      </w:pPr>
      <w:r>
        <w:rPr>
          <w:rFonts w:hint="eastAsia" w:ascii="黑体" w:hAnsi="黑体" w:eastAsia="黑体" w:cs="宋体"/>
          <w:color w:val="000000"/>
          <w:kern w:val="0"/>
          <w:sz w:val="32"/>
          <w:szCs w:val="32"/>
        </w:rPr>
        <w:t>第一章　总则</w:t>
      </w:r>
    </w:p>
    <w:p w14:paraId="54272DF8">
      <w:pPr>
        <w:keepNext w:val="0"/>
        <w:keepLines w:val="0"/>
        <w:pageBreakBefore w:val="0"/>
        <w:kinsoku/>
        <w:wordWrap/>
        <w:overflowPunct/>
        <w:topLinePunct w:val="0"/>
        <w:autoSpaceDE/>
        <w:autoSpaceDN/>
        <w:bidi w:val="0"/>
        <w:adjustRightInd/>
        <w:spacing w:line="560" w:lineRule="exact"/>
        <w:ind w:firstLine="674" w:firstLineChars="200"/>
        <w:textAlignment w:val="auto"/>
        <w:rPr>
          <w:rFonts w:hint="eastAsia" w:ascii="仿宋_GB2312" w:hAnsi="仿宋_GB2312" w:eastAsia="仿宋_GB2312" w:cs="仿宋_GB2312"/>
          <w:kern w:val="0"/>
          <w:sz w:val="32"/>
          <w:szCs w:val="32"/>
          <w:shd w:val="clear" w:color="auto" w:fill="FFFFFF"/>
        </w:rPr>
      </w:pPr>
      <w:r>
        <w:rPr>
          <w:rFonts w:hint="eastAsia" w:ascii="黑体" w:hAnsi="黑体" w:eastAsia="黑体" w:cs="黑体"/>
          <w:kern w:val="0"/>
          <w:sz w:val="32"/>
          <w:szCs w:val="32"/>
          <w:shd w:val="clear" w:color="auto" w:fill="FFFFFF"/>
        </w:rPr>
        <w:t xml:space="preserve">第一条 </w:t>
      </w:r>
      <w:r>
        <w:rPr>
          <w:rFonts w:hint="eastAsia" w:ascii="仿宋_GB2312" w:hAnsi="仿宋_GB2312" w:eastAsia="仿宋_GB2312" w:cs="仿宋_GB2312"/>
          <w:kern w:val="0"/>
          <w:sz w:val="32"/>
          <w:szCs w:val="32"/>
          <w:shd w:val="clear" w:color="auto" w:fill="FFFFFF"/>
        </w:rPr>
        <w:t>根据工业和信息化部《科技型企业孵化器管理办法》（</w:t>
      </w:r>
      <w:r>
        <w:rPr>
          <w:rFonts w:hint="default" w:ascii="仿宋_GB2312" w:hAnsi="仿宋_GB2312" w:eastAsia="仿宋_GB2312" w:cs="仿宋_GB2312"/>
          <w:kern w:val="0"/>
          <w:sz w:val="32"/>
          <w:szCs w:val="32"/>
          <w:shd w:val="clear" w:color="auto" w:fill="FFFFFF"/>
          <w:lang w:val="en-US"/>
        </w:rPr>
        <w:t>工信部科〔2025〕131号</w:t>
      </w:r>
      <w:r>
        <w:rPr>
          <w:rFonts w:hint="eastAsia" w:ascii="仿宋_GB2312" w:hAnsi="仿宋_GB2312" w:eastAsia="仿宋_GB2312" w:cs="仿宋_GB2312"/>
          <w:kern w:val="0"/>
          <w:sz w:val="32"/>
          <w:szCs w:val="32"/>
          <w:shd w:val="clear" w:color="auto" w:fill="FFFFFF"/>
        </w:rPr>
        <w:t>）要求，结合贯彻落实《福建省人民政府关于印发促进高新技术产业开发区高质量发展实施方案的通知》（闽政〔2021〕14号）精神</w:t>
      </w:r>
      <w:r>
        <w:rPr>
          <w:rFonts w:hint="eastAsia" w:ascii="仿宋_GB2312" w:hAnsi="仿宋_GB2312" w:eastAsia="仿宋_GB2312" w:cs="仿宋_GB2312"/>
          <w:kern w:val="0"/>
          <w:sz w:val="32"/>
          <w:szCs w:val="32"/>
          <w:shd w:val="clear" w:color="auto" w:fill="FFFFFF"/>
          <w:lang w:eastAsia="zh-CN"/>
        </w:rPr>
        <w:t>和</w:t>
      </w:r>
      <w:r>
        <w:rPr>
          <w:rFonts w:hint="eastAsia" w:ascii="仿宋_GB2312" w:hAnsi="仿宋_GB2312" w:eastAsia="仿宋_GB2312" w:cs="仿宋_GB2312"/>
          <w:kern w:val="0"/>
          <w:sz w:val="32"/>
          <w:szCs w:val="32"/>
          <w:shd w:val="clear" w:color="auto" w:fill="FFFFFF"/>
        </w:rPr>
        <w:t>我省实际，</w:t>
      </w:r>
      <w:r>
        <w:rPr>
          <w:rFonts w:hint="eastAsia" w:ascii="仿宋_GB2312" w:hAnsi="仿宋_GB2312" w:eastAsia="仿宋_GB2312" w:cs="仿宋_GB2312"/>
          <w:kern w:val="0"/>
          <w:sz w:val="32"/>
          <w:szCs w:val="32"/>
          <w:shd w:val="clear" w:color="auto" w:fill="FFFFFF"/>
          <w:lang w:val="en-US" w:eastAsia="zh-CN"/>
        </w:rPr>
        <w:t>为</w:t>
      </w:r>
      <w:r>
        <w:rPr>
          <w:rFonts w:hint="eastAsia" w:ascii="仿宋_GB2312" w:hAnsi="仿宋_GB2312" w:eastAsia="仿宋_GB2312" w:cs="仿宋_GB2312"/>
          <w:kern w:val="0"/>
          <w:sz w:val="32"/>
          <w:szCs w:val="32"/>
          <w:shd w:val="clear" w:color="auto" w:fill="FFFFFF"/>
        </w:rPr>
        <w:t>促进科技型企业孵化器高质量发展，强化高水平科技服务，提升孵化服务效能，助力传统产业升级、新兴产业壮大、未来产业培育，以科技创新引领新质生产力发展，推动科技创新和产业创新深度融合，制定本办法。</w:t>
      </w:r>
    </w:p>
    <w:p w14:paraId="5EA8AB3A">
      <w:pPr>
        <w:widowControl/>
        <w:shd w:val="clear"/>
        <w:snapToGrid/>
        <w:spacing w:before="0" w:beforeLines="-2147483648" w:after="0" w:afterLines="-2147483648" w:line="560" w:lineRule="exact"/>
        <w:ind w:firstLine="674" w:firstLineChars="200"/>
        <w:jc w:val="left"/>
        <w:rPr>
          <w:rFonts w:hint="eastAsia" w:ascii="黑体" w:hAnsi="黑体" w:eastAsia="黑体" w:cs="宋体"/>
          <w:color w:val="000000"/>
          <w:kern w:val="0"/>
          <w:sz w:val="32"/>
          <w:szCs w:val="32"/>
        </w:rPr>
      </w:pPr>
      <w:r>
        <w:rPr>
          <w:rFonts w:hint="eastAsia" w:ascii="黑体" w:hAnsi="黑体" w:eastAsia="黑体" w:cs="黑体"/>
          <w:kern w:val="0"/>
          <w:sz w:val="32"/>
          <w:szCs w:val="32"/>
          <w:shd w:val="clear" w:color="auto" w:fill="FFFFFF"/>
        </w:rPr>
        <w:t xml:space="preserve">第二条 </w:t>
      </w:r>
      <w:r>
        <w:rPr>
          <w:rFonts w:hint="eastAsia" w:ascii="仿宋_GB2312" w:hAnsi="仿宋_GB2312" w:eastAsia="仿宋_GB2312" w:cs="仿宋_GB2312"/>
          <w:kern w:val="0"/>
          <w:sz w:val="32"/>
          <w:szCs w:val="32"/>
          <w:shd w:val="clear" w:color="auto" w:fill="FFFFFF"/>
        </w:rPr>
        <w:t>科技型企业孵化器（以下简称孵化器）是指以促进科技成果转化和产业化、孵化科技型企业、弘扬企业家精神为宗旨，为科技型初创企业和创业团队提供经营设施、创业辅导、技术支持、市场拓展、投资融资、管理咨询等专业服务的科技创业服务机构。</w:t>
      </w:r>
    </w:p>
    <w:p w14:paraId="5BB24046">
      <w:pPr>
        <w:widowControl/>
        <w:shd w:val="clear" w:color="auto" w:fill="FFFFFF"/>
        <w:snapToGrid w:val="0"/>
        <w:spacing w:before="156" w:beforeLines="50" w:after="156" w:afterLines="50" w:line="560" w:lineRule="exact"/>
        <w:jc w:val="center"/>
        <w:rPr>
          <w:rFonts w:ascii="黑体" w:hAnsi="黑体" w:eastAsia="黑体" w:cs="宋体"/>
          <w:color w:val="000000"/>
          <w:kern w:val="0"/>
          <w:sz w:val="32"/>
          <w:szCs w:val="32"/>
        </w:rPr>
      </w:pPr>
      <w:r>
        <w:rPr>
          <w:rFonts w:hint="eastAsia" w:ascii="黑体" w:hAnsi="黑体" w:eastAsia="黑体" w:cs="宋体"/>
          <w:color w:val="000000"/>
          <w:kern w:val="0"/>
          <w:sz w:val="32"/>
          <w:szCs w:val="32"/>
        </w:rPr>
        <w:t>第二章 功能目标</w:t>
      </w:r>
    </w:p>
    <w:p w14:paraId="32E1705D">
      <w:pPr>
        <w:spacing w:line="560" w:lineRule="exact"/>
        <w:ind w:firstLine="674" w:firstLineChars="200"/>
        <w:rPr>
          <w:rFonts w:ascii="仿宋_GB2312" w:hAnsi="仿宋_GB2312" w:eastAsia="仿宋_GB2312" w:cs="仿宋_GB2312"/>
          <w:kern w:val="0"/>
          <w:sz w:val="32"/>
          <w:szCs w:val="32"/>
          <w:shd w:val="clear" w:color="auto" w:fill="FFFFFF"/>
        </w:rPr>
      </w:pPr>
      <w:r>
        <w:rPr>
          <w:rFonts w:hint="eastAsia" w:ascii="黑体" w:hAnsi="黑体" w:eastAsia="黑体" w:cs="黑体"/>
          <w:kern w:val="0"/>
          <w:sz w:val="32"/>
          <w:szCs w:val="32"/>
          <w:shd w:val="clear" w:color="auto" w:fill="FFFFFF"/>
        </w:rPr>
        <w:t>第</w:t>
      </w:r>
      <w:r>
        <w:rPr>
          <w:rFonts w:hint="eastAsia" w:ascii="黑体" w:hAnsi="黑体" w:eastAsia="黑体" w:cs="黑体"/>
          <w:kern w:val="0"/>
          <w:sz w:val="32"/>
          <w:szCs w:val="32"/>
          <w:shd w:val="clear" w:color="auto" w:fill="FFFFFF"/>
          <w:lang w:val="en-US" w:eastAsia="zh-CN"/>
        </w:rPr>
        <w:t>三</w:t>
      </w:r>
      <w:r>
        <w:rPr>
          <w:rFonts w:hint="eastAsia" w:ascii="黑体" w:hAnsi="黑体" w:eastAsia="黑体" w:cs="黑体"/>
          <w:kern w:val="0"/>
          <w:sz w:val="32"/>
          <w:szCs w:val="32"/>
          <w:shd w:val="clear" w:color="auto" w:fill="FFFFFF"/>
        </w:rPr>
        <w:t xml:space="preserve">条 </w:t>
      </w:r>
      <w:r>
        <w:rPr>
          <w:rFonts w:hint="eastAsia" w:ascii="仿宋_GB2312" w:hAnsi="仿宋_GB2312" w:eastAsia="仿宋_GB2312" w:cs="仿宋_GB2312"/>
          <w:kern w:val="0"/>
          <w:sz w:val="32"/>
          <w:szCs w:val="32"/>
          <w:shd w:val="clear" w:color="auto" w:fill="FFFFFF"/>
        </w:rPr>
        <w:t>孵化器的主要功能是，围绕科技型初创企业和创业团队成长需求，集聚各类要素资源，提供全周期、专业化孵化服务，营造创新创业生态，激发创新创业活力，降低创业风险，促进企业成长，以创业带动就业，推动科技创新和产业创新深度融合。</w:t>
      </w:r>
    </w:p>
    <w:p w14:paraId="4F847EFC">
      <w:pPr>
        <w:widowControl/>
        <w:shd w:val="clear" w:color="auto" w:fill="auto"/>
        <w:snapToGrid/>
        <w:spacing w:before="0" w:beforeLines="-2147483648" w:after="0" w:afterLines="-2147483648" w:line="560" w:lineRule="exact"/>
        <w:ind w:firstLine="674" w:firstLineChars="200"/>
        <w:jc w:val="left"/>
        <w:rPr>
          <w:rFonts w:hint="eastAsia" w:ascii="黑体" w:hAnsi="黑体" w:eastAsia="黑体" w:cs="宋体"/>
          <w:color w:val="000000"/>
          <w:kern w:val="0"/>
          <w:sz w:val="32"/>
          <w:szCs w:val="32"/>
        </w:rPr>
      </w:pPr>
      <w:r>
        <w:rPr>
          <w:rFonts w:hint="eastAsia" w:ascii="黑体" w:hAnsi="黑体" w:eastAsia="黑体" w:cs="黑体"/>
          <w:kern w:val="0"/>
          <w:sz w:val="32"/>
          <w:szCs w:val="32"/>
          <w:shd w:val="clear" w:color="auto" w:fill="FFFFFF"/>
          <w:lang w:val="en-US" w:eastAsia="zh-CN"/>
        </w:rPr>
        <w:t>第四条</w:t>
      </w:r>
      <w:r>
        <w:rPr>
          <w:rFonts w:hint="eastAsia" w:ascii="仿宋_GB2312" w:hAnsi="仿宋_GB2312" w:eastAsia="仿宋_GB2312" w:cs="仿宋_GB2312"/>
          <w:kern w:val="0"/>
          <w:sz w:val="32"/>
          <w:szCs w:val="32"/>
          <w:shd w:val="clear" w:color="auto" w:fill="FFFFFF"/>
          <w:lang w:val="en-US" w:eastAsia="zh-CN"/>
        </w:rPr>
        <w:t xml:space="preserve"> </w:t>
      </w:r>
      <w:r>
        <w:rPr>
          <w:rFonts w:hint="eastAsia" w:ascii="仿宋_GB2312" w:hAnsi="仿宋_GB2312" w:eastAsia="仿宋_GB2312" w:cs="仿宋_GB2312"/>
          <w:kern w:val="0"/>
          <w:sz w:val="32"/>
          <w:szCs w:val="32"/>
          <w:shd w:val="clear" w:color="auto" w:fill="FFFFFF"/>
        </w:rPr>
        <w:t>孵化器发展目标是，落实创新驱动发展战略，健全服务体系，提高服务能力，构建孵化生态，形成主体多元、类型多样、业态丰富、优质高效的发展格局，持续孵化新企业、催生新产业、形成新业态，培育经济发展新动能，为发展新质生产力、建设现代化产业体系、推进新型工业化提供支撑。</w:t>
      </w:r>
    </w:p>
    <w:p w14:paraId="29D2C3BD">
      <w:pPr>
        <w:widowControl/>
        <w:shd w:val="clear" w:color="auto" w:fill="FFFFFF"/>
        <w:snapToGrid w:val="0"/>
        <w:spacing w:before="156" w:beforeLines="50" w:after="156" w:afterLines="50" w:line="560" w:lineRule="exact"/>
        <w:ind w:firstLine="0" w:firstLineChars="0"/>
        <w:jc w:val="center"/>
        <w:rPr>
          <w:rFonts w:ascii="仿宋_GB2312" w:hAnsi="仿宋_GB2312" w:eastAsia="仿宋_GB2312" w:cs="仿宋_GB2312"/>
          <w:kern w:val="0"/>
          <w:sz w:val="32"/>
          <w:szCs w:val="32"/>
          <w:shd w:val="clear" w:color="auto" w:fill="FFFFFF"/>
        </w:rPr>
      </w:pPr>
      <w:r>
        <w:rPr>
          <w:rFonts w:hint="eastAsia" w:ascii="黑体" w:hAnsi="黑体" w:eastAsia="黑体" w:cs="宋体"/>
          <w:color w:val="000000"/>
          <w:kern w:val="0"/>
          <w:sz w:val="32"/>
          <w:szCs w:val="32"/>
        </w:rPr>
        <w:t>第</w:t>
      </w:r>
      <w:r>
        <w:rPr>
          <w:rFonts w:hint="eastAsia" w:ascii="黑体" w:hAnsi="黑体" w:eastAsia="黑体" w:cs="宋体"/>
          <w:color w:val="000000"/>
          <w:kern w:val="0"/>
          <w:sz w:val="32"/>
          <w:szCs w:val="32"/>
          <w:lang w:val="en-US" w:eastAsia="zh-CN"/>
        </w:rPr>
        <w:t>三</w:t>
      </w:r>
      <w:r>
        <w:rPr>
          <w:rFonts w:hint="eastAsia" w:ascii="黑体" w:hAnsi="黑体" w:eastAsia="黑体" w:cs="宋体"/>
          <w:color w:val="000000"/>
          <w:kern w:val="0"/>
          <w:sz w:val="32"/>
          <w:szCs w:val="32"/>
        </w:rPr>
        <w:t>章 管理职责</w:t>
      </w:r>
    </w:p>
    <w:p w14:paraId="62C2A5EE">
      <w:pPr>
        <w:widowControl/>
        <w:shd w:val="clear"/>
        <w:snapToGrid/>
        <w:spacing w:before="0" w:beforeLines="-2147483648" w:after="0" w:afterLines="-2147483648" w:line="560" w:lineRule="exact"/>
        <w:ind w:firstLine="674" w:firstLineChars="200"/>
        <w:jc w:val="left"/>
        <w:rPr>
          <w:rFonts w:hint="eastAsia" w:ascii="黑体" w:hAnsi="黑体" w:eastAsia="黑体" w:cs="宋体"/>
          <w:color w:val="000000"/>
          <w:kern w:val="0"/>
          <w:sz w:val="32"/>
          <w:szCs w:val="32"/>
        </w:rPr>
      </w:pPr>
      <w:r>
        <w:rPr>
          <w:rFonts w:hint="eastAsia" w:ascii="黑体" w:hAnsi="黑体" w:eastAsia="黑体" w:cs="黑体"/>
          <w:kern w:val="0"/>
          <w:sz w:val="32"/>
          <w:szCs w:val="32"/>
          <w:shd w:val="clear" w:color="auto" w:fill="FFFFFF"/>
        </w:rPr>
        <w:t>第</w:t>
      </w:r>
      <w:r>
        <w:rPr>
          <w:rFonts w:hint="eastAsia" w:ascii="黑体" w:hAnsi="黑体" w:eastAsia="黑体" w:cs="黑体"/>
          <w:kern w:val="0"/>
          <w:sz w:val="32"/>
          <w:szCs w:val="32"/>
          <w:shd w:val="clear" w:color="auto" w:fill="FFFFFF"/>
          <w:lang w:val="en-US" w:eastAsia="zh-CN"/>
        </w:rPr>
        <w:t>五</w:t>
      </w:r>
      <w:r>
        <w:rPr>
          <w:rFonts w:hint="eastAsia" w:ascii="黑体" w:hAnsi="黑体" w:eastAsia="黑体" w:cs="黑体"/>
          <w:kern w:val="0"/>
          <w:sz w:val="32"/>
          <w:szCs w:val="32"/>
          <w:shd w:val="clear" w:color="auto" w:fill="FFFFFF"/>
        </w:rPr>
        <w:t xml:space="preserve">条 </w:t>
      </w:r>
      <w:r>
        <w:rPr>
          <w:rFonts w:hint="eastAsia" w:ascii="仿宋_GB2312" w:hAnsi="仿宋_GB2312" w:eastAsia="仿宋_GB2312" w:cs="仿宋_GB2312"/>
          <w:kern w:val="0"/>
          <w:sz w:val="32"/>
          <w:szCs w:val="32"/>
          <w:shd w:val="clear" w:color="auto" w:fill="FFFFFF"/>
        </w:rPr>
        <w:t>省科技厅对全省孵化器进行宏观管理和业务指导</w:t>
      </w:r>
      <w:r>
        <w:rPr>
          <w:rFonts w:hint="eastAsia" w:ascii="仿宋_GB2312" w:hAnsi="仿宋_GB2312" w:eastAsia="仿宋_GB2312" w:cs="仿宋_GB2312"/>
          <w:kern w:val="0"/>
          <w:sz w:val="32"/>
          <w:szCs w:val="32"/>
          <w:shd w:val="clear" w:color="auto" w:fill="FFFFFF"/>
          <w:lang w:eastAsia="zh-CN"/>
        </w:rPr>
        <w:t>，</w:t>
      </w:r>
      <w:r>
        <w:rPr>
          <w:rFonts w:hint="eastAsia" w:ascii="仿宋_GB2312" w:hAnsi="仿宋_GB2312" w:eastAsia="仿宋_GB2312" w:cs="仿宋_GB2312"/>
          <w:kern w:val="0"/>
          <w:sz w:val="32"/>
          <w:szCs w:val="32"/>
          <w:shd w:val="clear" w:color="auto" w:fill="FFFFFF"/>
        </w:rPr>
        <w:t>负责认定</w:t>
      </w:r>
      <w:r>
        <w:rPr>
          <w:rFonts w:hint="eastAsia" w:ascii="仿宋_GB2312" w:hAnsi="仿宋_GB2312" w:eastAsia="仿宋_GB2312" w:cs="仿宋_GB2312"/>
          <w:kern w:val="0"/>
          <w:sz w:val="32"/>
          <w:szCs w:val="32"/>
          <w:shd w:val="clear" w:color="auto" w:fill="FFFFFF"/>
          <w:lang w:val="en-US" w:eastAsia="zh-CN"/>
        </w:rPr>
        <w:t>福建省科技厅科技型企业</w:t>
      </w:r>
      <w:r>
        <w:rPr>
          <w:rFonts w:hint="eastAsia" w:ascii="仿宋_GB2312" w:hAnsi="仿宋_GB2312" w:eastAsia="仿宋_GB2312" w:cs="仿宋_GB2312"/>
          <w:kern w:val="0"/>
          <w:sz w:val="32"/>
          <w:szCs w:val="32"/>
          <w:shd w:val="clear" w:color="auto" w:fill="FFFFFF"/>
        </w:rPr>
        <w:t>孵化器。各设区市科技行政管理部门（包括平潭综合实验区职能部门，下同）按属地管理原则负责所在地孵化器具体管理和工作指导。具有行政隶属关系的省属企事业单位也可由其具有推荐资格的主管部门（包括</w:t>
      </w:r>
      <w:r>
        <w:rPr>
          <w:rFonts w:ascii="仿宋_GB2312" w:hAnsi="仿宋_GB2312" w:eastAsia="仿宋_GB2312" w:cs="仿宋_GB2312"/>
          <w:kern w:val="0"/>
          <w:sz w:val="32"/>
          <w:szCs w:val="32"/>
          <w:shd w:val="clear" w:color="auto" w:fill="FFFFFF"/>
        </w:rPr>
        <w:t>中央驻闽科研单位、省直部门、本科高校，下同</w:t>
      </w:r>
      <w:r>
        <w:rPr>
          <w:rFonts w:hint="eastAsia" w:ascii="仿宋_GB2312" w:hAnsi="仿宋_GB2312" w:eastAsia="仿宋_GB2312" w:cs="仿宋_GB2312"/>
          <w:kern w:val="0"/>
          <w:sz w:val="32"/>
          <w:szCs w:val="32"/>
          <w:shd w:val="clear" w:color="auto" w:fill="FFFFFF"/>
        </w:rPr>
        <w:t>）负责具体管理和工作指导。</w:t>
      </w:r>
    </w:p>
    <w:p w14:paraId="2772F9A3">
      <w:pPr>
        <w:widowControl/>
        <w:shd w:val="clear" w:color="auto" w:fill="FFFFFF"/>
        <w:snapToGrid w:val="0"/>
        <w:spacing w:before="156" w:beforeLines="50" w:after="156" w:afterLines="50" w:line="560" w:lineRule="exact"/>
        <w:jc w:val="center"/>
        <w:rPr>
          <w:rFonts w:hint="eastAsia" w:ascii="黑体" w:hAnsi="黑体" w:eastAsia="黑体" w:cs="宋体"/>
          <w:color w:val="000000"/>
          <w:kern w:val="0"/>
          <w:sz w:val="32"/>
          <w:szCs w:val="32"/>
          <w:lang w:eastAsia="zh-CN"/>
        </w:rPr>
      </w:pPr>
      <w:r>
        <w:rPr>
          <w:rFonts w:hint="eastAsia" w:ascii="黑体" w:hAnsi="黑体" w:eastAsia="黑体" w:cs="宋体"/>
          <w:color w:val="000000"/>
          <w:kern w:val="0"/>
          <w:sz w:val="32"/>
          <w:szCs w:val="32"/>
        </w:rPr>
        <w:t>第</w:t>
      </w:r>
      <w:r>
        <w:rPr>
          <w:rFonts w:hint="eastAsia" w:ascii="黑体" w:hAnsi="黑体" w:eastAsia="黑体" w:cs="宋体"/>
          <w:color w:val="000000"/>
          <w:kern w:val="0"/>
          <w:sz w:val="32"/>
          <w:szCs w:val="32"/>
          <w:lang w:val="en-US" w:eastAsia="zh-CN"/>
        </w:rPr>
        <w:t>四</w:t>
      </w:r>
      <w:r>
        <w:rPr>
          <w:rFonts w:hint="eastAsia" w:ascii="黑体" w:hAnsi="黑体" w:eastAsia="黑体" w:cs="宋体"/>
          <w:color w:val="000000"/>
          <w:kern w:val="0"/>
          <w:sz w:val="32"/>
          <w:szCs w:val="32"/>
        </w:rPr>
        <w:t xml:space="preserve">章 </w:t>
      </w:r>
      <w:r>
        <w:rPr>
          <w:rFonts w:hint="default" w:ascii="黑体" w:hAnsi="黑体" w:eastAsia="黑体" w:cs="宋体"/>
          <w:color w:val="000000"/>
          <w:kern w:val="0"/>
          <w:sz w:val="32"/>
          <w:szCs w:val="32"/>
          <w:lang w:val="en-US"/>
        </w:rPr>
        <w:t>认定</w:t>
      </w:r>
      <w:r>
        <w:rPr>
          <w:rFonts w:hint="eastAsia" w:ascii="黑体" w:hAnsi="黑体" w:eastAsia="黑体" w:cs="宋体"/>
          <w:color w:val="000000"/>
          <w:kern w:val="0"/>
          <w:sz w:val="32"/>
          <w:szCs w:val="32"/>
          <w:lang w:val="en-US" w:eastAsia="zh-CN"/>
        </w:rPr>
        <w:t>条件</w:t>
      </w:r>
    </w:p>
    <w:p w14:paraId="692813BB">
      <w:pPr>
        <w:spacing w:line="560" w:lineRule="exact"/>
        <w:ind w:firstLine="674" w:firstLineChars="200"/>
        <w:rPr>
          <w:rFonts w:ascii="仿宋_GB2312" w:hAnsi="仿宋_GB2312" w:eastAsia="仿宋_GB2312" w:cs="仿宋_GB2312"/>
          <w:kern w:val="0"/>
          <w:sz w:val="32"/>
          <w:szCs w:val="32"/>
          <w:shd w:val="clear" w:color="auto" w:fill="FFFFFF"/>
        </w:rPr>
      </w:pPr>
      <w:r>
        <w:rPr>
          <w:rFonts w:hint="eastAsia" w:ascii="黑体" w:hAnsi="黑体" w:eastAsia="黑体" w:cs="黑体"/>
          <w:kern w:val="0"/>
          <w:sz w:val="32"/>
          <w:szCs w:val="32"/>
          <w:shd w:val="clear" w:color="auto" w:fill="FFFFFF"/>
        </w:rPr>
        <w:t>第</w:t>
      </w:r>
      <w:r>
        <w:rPr>
          <w:rFonts w:hint="eastAsia" w:ascii="黑体" w:hAnsi="黑体" w:eastAsia="黑体" w:cs="黑体"/>
          <w:kern w:val="0"/>
          <w:sz w:val="32"/>
          <w:szCs w:val="32"/>
          <w:shd w:val="clear" w:color="auto" w:fill="FFFFFF"/>
          <w:lang w:val="en-US" w:eastAsia="zh-CN"/>
        </w:rPr>
        <w:t>六</w:t>
      </w:r>
      <w:r>
        <w:rPr>
          <w:rFonts w:hint="eastAsia" w:ascii="黑体" w:hAnsi="黑体" w:eastAsia="黑体" w:cs="黑体"/>
          <w:kern w:val="0"/>
          <w:sz w:val="32"/>
          <w:szCs w:val="32"/>
          <w:shd w:val="clear" w:color="auto" w:fill="FFFFFF"/>
        </w:rPr>
        <w:t xml:space="preserve">条 </w:t>
      </w:r>
      <w:r>
        <w:rPr>
          <w:rFonts w:hint="eastAsia" w:ascii="仿宋_GB2312" w:hAnsi="仿宋_GB2312" w:eastAsia="仿宋_GB2312" w:cs="仿宋_GB2312"/>
          <w:kern w:val="0"/>
          <w:sz w:val="32"/>
          <w:szCs w:val="32"/>
          <w:shd w:val="clear" w:color="auto" w:fill="FFFFFF"/>
        </w:rPr>
        <w:t>申请</w:t>
      </w:r>
      <w:r>
        <w:rPr>
          <w:rFonts w:hint="eastAsia" w:ascii="仿宋_GB2312" w:hAnsi="仿宋_GB2312" w:eastAsia="仿宋_GB2312" w:cs="仿宋_GB2312"/>
          <w:kern w:val="0"/>
          <w:sz w:val="32"/>
          <w:szCs w:val="32"/>
          <w:shd w:val="clear" w:color="auto" w:fill="FFFFFF"/>
          <w:lang w:val="en-US" w:eastAsia="zh-CN"/>
        </w:rPr>
        <w:t>福建省科技厅科技型企业</w:t>
      </w:r>
      <w:r>
        <w:rPr>
          <w:rFonts w:hint="eastAsia" w:ascii="仿宋_GB2312" w:hAnsi="仿宋_GB2312" w:eastAsia="仿宋_GB2312" w:cs="仿宋_GB2312"/>
          <w:kern w:val="0"/>
          <w:sz w:val="32"/>
          <w:szCs w:val="32"/>
          <w:shd w:val="clear" w:color="auto" w:fill="FFFFFF"/>
        </w:rPr>
        <w:t>孵化器认定应同时具备以下条件：</w:t>
      </w:r>
    </w:p>
    <w:p w14:paraId="21F20BD9">
      <w:pPr>
        <w:spacing w:line="560" w:lineRule="exact"/>
        <w:ind w:firstLine="674" w:firstLineChars="200"/>
        <w:rPr>
          <w:rFonts w:hint="eastAsia" w:ascii="仿宋_GB2312" w:hAnsi="仿宋_GB2312" w:eastAsia="仿宋_GB2312" w:cs="仿宋_GB2312"/>
          <w:kern w:val="0"/>
          <w:sz w:val="32"/>
          <w:szCs w:val="32"/>
          <w:shd w:val="clear" w:color="auto" w:fill="FFFFFF"/>
        </w:rPr>
      </w:pPr>
      <w:r>
        <w:rPr>
          <w:rFonts w:hint="eastAsia" w:ascii="仿宋_GB2312" w:hAnsi="仿宋_GB2312" w:eastAsia="仿宋_GB2312" w:cs="仿宋_GB2312"/>
          <w:kern w:val="0"/>
          <w:sz w:val="32"/>
          <w:szCs w:val="32"/>
          <w:shd w:val="clear" w:color="auto" w:fill="FFFFFF"/>
        </w:rPr>
        <w:t>（一）孵化器运营机构应具有独立法人资格</w:t>
      </w:r>
      <w:r>
        <w:rPr>
          <w:rFonts w:hint="eastAsia" w:ascii="仿宋_GB2312" w:hAnsi="仿宋_GB2312" w:eastAsia="仿宋_GB2312" w:cs="仿宋_GB2312"/>
          <w:kern w:val="0"/>
          <w:sz w:val="32"/>
          <w:szCs w:val="32"/>
          <w:shd w:val="clear" w:color="auto" w:fill="FFFFFF"/>
          <w:lang w:eastAsia="zh-CN"/>
        </w:rPr>
        <w:t>，</w:t>
      </w:r>
      <w:r>
        <w:rPr>
          <w:rFonts w:hint="eastAsia" w:ascii="仿宋_GB2312" w:hAnsi="仿宋_GB2312" w:eastAsia="仿宋_GB2312" w:cs="仿宋_GB2312"/>
          <w:kern w:val="0"/>
          <w:sz w:val="32"/>
          <w:szCs w:val="32"/>
          <w:shd w:val="clear" w:color="auto" w:fill="FFFFFF"/>
        </w:rPr>
        <w:t>孵化器申请认定时实际对外运营时间和运营机构成立时间均在2年以上</w:t>
      </w:r>
      <w:r>
        <w:rPr>
          <w:rFonts w:hint="eastAsia" w:ascii="仿宋_GB2312" w:hAnsi="仿宋_GB2312" w:eastAsia="仿宋_GB2312" w:cs="仿宋_GB2312"/>
          <w:kern w:val="0"/>
          <w:sz w:val="32"/>
          <w:szCs w:val="32"/>
          <w:shd w:val="clear" w:color="auto" w:fill="FFFFFF"/>
          <w:lang w:eastAsia="zh-CN"/>
        </w:rPr>
        <w:t>，</w:t>
      </w:r>
      <w:r>
        <w:rPr>
          <w:rFonts w:hint="eastAsia" w:ascii="仿宋_GB2312" w:hAnsi="仿宋_GB2312" w:eastAsia="仿宋_GB2312" w:cs="仿宋_GB2312"/>
          <w:kern w:val="0"/>
          <w:sz w:val="32"/>
          <w:szCs w:val="32"/>
          <w:shd w:val="clear" w:color="auto" w:fill="FFFFFF"/>
          <w:lang w:val="en-US" w:eastAsia="zh-CN"/>
        </w:rPr>
        <w:t>具有</w:t>
      </w:r>
      <w:r>
        <w:rPr>
          <w:rFonts w:hint="eastAsia" w:ascii="仿宋_GB2312" w:hAnsi="仿宋_GB2312" w:eastAsia="仿宋_GB2312" w:cs="仿宋_GB2312"/>
          <w:kern w:val="0"/>
          <w:sz w:val="32"/>
          <w:szCs w:val="32"/>
          <w:shd w:val="clear" w:color="auto" w:fill="FFFFFF"/>
        </w:rPr>
        <w:t>完善的运营管理体系和较强的孵化服务能力。</w:t>
      </w:r>
    </w:p>
    <w:p w14:paraId="645396A1">
      <w:pPr>
        <w:spacing w:line="560" w:lineRule="exact"/>
        <w:ind w:firstLine="674" w:firstLineChars="200"/>
        <w:rPr>
          <w:rFonts w:hint="eastAsia" w:ascii="仿宋_GB2312" w:hAnsi="仿宋_GB2312" w:eastAsia="仿宋_GB2312" w:cs="仿宋_GB2312"/>
          <w:kern w:val="0"/>
          <w:sz w:val="32"/>
          <w:szCs w:val="32"/>
          <w:shd w:val="clear" w:color="auto" w:fill="FFFFFF"/>
        </w:rPr>
      </w:pPr>
      <w:r>
        <w:rPr>
          <w:rFonts w:hint="eastAsia" w:ascii="仿宋_GB2312" w:hAnsi="仿宋_GB2312" w:eastAsia="仿宋_GB2312" w:cs="仿宋_GB2312"/>
          <w:kern w:val="0"/>
          <w:sz w:val="32"/>
          <w:szCs w:val="32"/>
          <w:shd w:val="clear" w:color="auto" w:fill="FFFFFF"/>
        </w:rPr>
        <w:t>（二）</w:t>
      </w:r>
      <w:r>
        <w:rPr>
          <w:rFonts w:hint="eastAsia" w:ascii="仿宋_GB2312" w:hAnsi="仿宋_GB2312" w:eastAsia="仿宋_GB2312" w:cs="仿宋_GB2312"/>
          <w:color w:val="auto"/>
          <w:kern w:val="0"/>
          <w:sz w:val="32"/>
          <w:szCs w:val="32"/>
          <w:shd w:val="clear" w:color="auto" w:fill="FFFFFF"/>
          <w:lang w:bidi="ar"/>
        </w:rPr>
        <w:t>具有稳定清晰的孵化场地，可自主支配（自有、租赁或协议使用）的孵化场地面积不低于</w:t>
      </w:r>
      <w:r>
        <w:rPr>
          <w:rFonts w:hint="eastAsia" w:ascii="仿宋_GB2312" w:hAnsi="仿宋_GB2312" w:eastAsia="仿宋_GB2312" w:cs="仿宋_GB2312"/>
          <w:color w:val="auto"/>
          <w:kern w:val="0"/>
          <w:sz w:val="32"/>
          <w:szCs w:val="32"/>
          <w:shd w:val="clear" w:color="auto" w:fill="FFFFFF"/>
          <w:lang w:val="en-US" w:eastAsia="zh-CN" w:bidi="ar"/>
        </w:rPr>
        <w:t>5000</w:t>
      </w:r>
      <w:r>
        <w:rPr>
          <w:rFonts w:hint="eastAsia" w:ascii="仿宋_GB2312" w:hAnsi="仿宋_GB2312" w:eastAsia="仿宋_GB2312" w:cs="仿宋_GB2312"/>
          <w:color w:val="auto"/>
          <w:kern w:val="0"/>
          <w:sz w:val="32"/>
          <w:szCs w:val="32"/>
          <w:shd w:val="clear" w:color="auto" w:fill="FFFFFF"/>
          <w:lang w:bidi="ar"/>
        </w:rPr>
        <w:t>平方米</w:t>
      </w:r>
      <w:r>
        <w:rPr>
          <w:rFonts w:hint="eastAsia" w:ascii="仿宋_GB2312" w:hAnsi="仿宋_GB2312" w:eastAsia="仿宋_GB2312" w:cs="仿宋_GB2312"/>
          <w:kern w:val="0"/>
          <w:sz w:val="32"/>
          <w:szCs w:val="32"/>
          <w:shd w:val="clear" w:color="auto" w:fill="FFFFFF"/>
        </w:rPr>
        <w:t>。</w:t>
      </w:r>
    </w:p>
    <w:p w14:paraId="25C59694">
      <w:pPr>
        <w:spacing w:line="560" w:lineRule="exact"/>
        <w:ind w:firstLine="674" w:firstLineChars="200"/>
        <w:rPr>
          <w:rFonts w:hint="eastAsia" w:ascii="仿宋_GB2312" w:hAnsi="仿宋_GB2312" w:eastAsia="仿宋_GB2312" w:cs="仿宋_GB2312"/>
          <w:kern w:val="0"/>
          <w:sz w:val="32"/>
          <w:szCs w:val="32"/>
          <w:shd w:val="clear" w:color="auto" w:fill="FFFFFF"/>
        </w:rPr>
      </w:pPr>
      <w:r>
        <w:rPr>
          <w:rFonts w:hint="eastAsia" w:ascii="仿宋_GB2312" w:hAnsi="仿宋_GB2312" w:eastAsia="仿宋_GB2312" w:cs="仿宋_GB2312"/>
          <w:kern w:val="0"/>
          <w:sz w:val="32"/>
          <w:szCs w:val="32"/>
          <w:shd w:val="clear" w:color="auto" w:fill="FFFFFF"/>
        </w:rPr>
        <w:t>（三）具备职业化运营团队，团队负责人具有相关产业背景、创业投资、技术洞察、企业管理等方面丰富经验；配备较强的专业孵化服务人员和创业导师，专职孵化服务人员占机构总人数</w:t>
      </w:r>
      <w:r>
        <w:rPr>
          <w:rFonts w:hint="eastAsia" w:ascii="仿宋_GB2312" w:hAnsi="仿宋_GB2312" w:eastAsia="仿宋_GB2312" w:cs="仿宋_GB2312"/>
          <w:kern w:val="0"/>
          <w:sz w:val="32"/>
          <w:szCs w:val="32"/>
          <w:shd w:val="clear" w:color="auto" w:fill="FFFFFF"/>
          <w:lang w:val="en-US" w:eastAsia="zh-CN"/>
        </w:rPr>
        <w:t>80</w:t>
      </w:r>
      <w:r>
        <w:rPr>
          <w:rFonts w:hint="eastAsia" w:ascii="仿宋_GB2312" w:hAnsi="仿宋_GB2312" w:eastAsia="仿宋_GB2312" w:cs="仿宋_GB2312"/>
          <w:kern w:val="0"/>
          <w:sz w:val="32"/>
          <w:szCs w:val="32"/>
          <w:shd w:val="clear" w:color="auto" w:fill="FFFFFF"/>
        </w:rPr>
        <w:t>%以上，每10家在孵企业至少配备1名创业导师。</w:t>
      </w:r>
    </w:p>
    <w:p w14:paraId="524CDDD1">
      <w:pPr>
        <w:spacing w:line="560" w:lineRule="exact"/>
        <w:ind w:firstLine="674" w:firstLineChars="200"/>
        <w:rPr>
          <w:rFonts w:hint="eastAsia" w:ascii="仿宋_GB2312" w:hAnsi="仿宋_GB2312" w:eastAsia="仿宋_GB2312" w:cs="仿宋_GB2312"/>
          <w:kern w:val="0"/>
          <w:sz w:val="32"/>
          <w:szCs w:val="32"/>
          <w:shd w:val="clear" w:color="auto" w:fill="FFFFFF"/>
        </w:rPr>
      </w:pPr>
      <w:r>
        <w:rPr>
          <w:rFonts w:hint="eastAsia" w:ascii="仿宋_GB2312" w:hAnsi="仿宋_GB2312" w:eastAsia="仿宋_GB2312" w:cs="仿宋_GB2312"/>
          <w:kern w:val="0"/>
          <w:sz w:val="32"/>
          <w:szCs w:val="32"/>
          <w:shd w:val="clear" w:color="auto" w:fill="FFFFFF"/>
        </w:rPr>
        <w:t>（四）在孵企业不少于</w:t>
      </w:r>
      <w:r>
        <w:rPr>
          <w:rFonts w:hint="eastAsia" w:ascii="仿宋_GB2312" w:hAnsi="仿宋_GB2312" w:eastAsia="仿宋_GB2312" w:cs="仿宋_GB2312"/>
          <w:kern w:val="0"/>
          <w:sz w:val="32"/>
          <w:szCs w:val="32"/>
          <w:shd w:val="clear" w:color="auto" w:fill="FFFFFF"/>
          <w:lang w:eastAsia="zh-CN"/>
        </w:rPr>
        <w:t>2</w:t>
      </w:r>
      <w:r>
        <w:rPr>
          <w:rFonts w:hint="eastAsia" w:ascii="仿宋_GB2312" w:hAnsi="仿宋_GB2312" w:eastAsia="仿宋_GB2312" w:cs="仿宋_GB2312"/>
          <w:kern w:val="0"/>
          <w:sz w:val="32"/>
          <w:szCs w:val="32"/>
          <w:shd w:val="clear" w:color="auto" w:fill="FFFFFF"/>
          <w:lang w:val="en-US" w:eastAsia="zh-CN"/>
        </w:rPr>
        <w:t>0</w:t>
      </w:r>
      <w:r>
        <w:rPr>
          <w:rFonts w:hint="eastAsia" w:ascii="仿宋_GB2312" w:hAnsi="仿宋_GB2312" w:eastAsia="仿宋_GB2312" w:cs="仿宋_GB2312"/>
          <w:kern w:val="0"/>
          <w:sz w:val="32"/>
          <w:szCs w:val="32"/>
          <w:shd w:val="clear" w:color="auto" w:fill="FFFFFF"/>
        </w:rPr>
        <w:t>家，其中上年度新增注册企业数占比不低于</w:t>
      </w:r>
      <w:r>
        <w:rPr>
          <w:rFonts w:hint="eastAsia" w:ascii="仿宋_GB2312" w:hAnsi="仿宋_GB2312" w:eastAsia="仿宋_GB2312" w:cs="仿宋_GB2312"/>
          <w:kern w:val="0"/>
          <w:sz w:val="32"/>
          <w:szCs w:val="32"/>
          <w:shd w:val="clear" w:color="auto" w:fill="FFFFFF"/>
          <w:lang w:val="en-US" w:eastAsia="zh-CN"/>
        </w:rPr>
        <w:t>15</w:t>
      </w:r>
      <w:r>
        <w:rPr>
          <w:rFonts w:hint="eastAsia" w:ascii="仿宋_GB2312" w:hAnsi="仿宋_GB2312" w:eastAsia="仿宋_GB2312" w:cs="仿宋_GB2312"/>
          <w:kern w:val="0"/>
          <w:sz w:val="32"/>
          <w:szCs w:val="32"/>
          <w:shd w:val="clear" w:color="auto" w:fill="FFFFFF"/>
        </w:rPr>
        <w:t>%，科技型中小企业、创新型中小企业占比不低于</w:t>
      </w:r>
      <w:r>
        <w:rPr>
          <w:rFonts w:hint="eastAsia" w:ascii="仿宋_GB2312" w:hAnsi="仿宋_GB2312" w:eastAsia="仿宋_GB2312" w:cs="仿宋_GB2312"/>
          <w:kern w:val="0"/>
          <w:sz w:val="32"/>
          <w:szCs w:val="32"/>
          <w:shd w:val="clear" w:color="auto" w:fill="FFFFFF"/>
          <w:lang w:val="en-US" w:eastAsia="zh-CN"/>
        </w:rPr>
        <w:t>20</w:t>
      </w:r>
      <w:r>
        <w:rPr>
          <w:rFonts w:hint="eastAsia" w:ascii="仿宋_GB2312" w:hAnsi="仿宋_GB2312" w:eastAsia="仿宋_GB2312" w:cs="仿宋_GB2312"/>
          <w:kern w:val="0"/>
          <w:sz w:val="32"/>
          <w:szCs w:val="32"/>
          <w:shd w:val="clear" w:color="auto" w:fill="FFFFFF"/>
        </w:rPr>
        <w:t>%。</w:t>
      </w:r>
    </w:p>
    <w:p w14:paraId="36468B9C">
      <w:pPr>
        <w:spacing w:line="560" w:lineRule="exact"/>
        <w:ind w:firstLine="674" w:firstLineChars="200"/>
        <w:rPr>
          <w:rFonts w:hint="eastAsia" w:ascii="仿宋_GB2312" w:hAnsi="仿宋_GB2312" w:eastAsia="仿宋_GB2312" w:cs="仿宋_GB2312"/>
          <w:kern w:val="0"/>
          <w:sz w:val="32"/>
          <w:szCs w:val="32"/>
          <w:shd w:val="clear" w:color="auto" w:fill="FFFFFF"/>
        </w:rPr>
      </w:pPr>
      <w:r>
        <w:rPr>
          <w:rFonts w:hint="eastAsia" w:ascii="仿宋_GB2312" w:hAnsi="仿宋_GB2312" w:eastAsia="仿宋_GB2312" w:cs="仿宋_GB2312"/>
          <w:kern w:val="0"/>
          <w:sz w:val="32"/>
          <w:szCs w:val="32"/>
          <w:shd w:val="clear" w:color="auto" w:fill="FFFFFF"/>
        </w:rPr>
        <w:t>（五）上年度通过单独或出资合作设立的孵化资金、股权投资基金等完成股权投资且确权实缴的在孵企业占比不低于</w:t>
      </w:r>
      <w:r>
        <w:rPr>
          <w:rFonts w:hint="eastAsia" w:ascii="仿宋_GB2312" w:hAnsi="仿宋_GB2312" w:eastAsia="仿宋_GB2312" w:cs="仿宋_GB2312"/>
          <w:kern w:val="0"/>
          <w:sz w:val="32"/>
          <w:szCs w:val="32"/>
          <w:shd w:val="clear" w:color="auto" w:fill="FFFFFF"/>
          <w:lang w:eastAsia="zh-CN"/>
        </w:rPr>
        <w:t>5</w:t>
      </w:r>
      <w:r>
        <w:rPr>
          <w:rFonts w:hint="eastAsia" w:ascii="仿宋_GB2312" w:hAnsi="仿宋_GB2312" w:eastAsia="仿宋_GB2312" w:cs="仿宋_GB2312"/>
          <w:kern w:val="0"/>
          <w:sz w:val="32"/>
          <w:szCs w:val="32"/>
          <w:shd w:val="clear" w:color="auto" w:fill="FFFFFF"/>
        </w:rPr>
        <w:t>%，或上年度获得投融资的在孵企业占比不低于</w:t>
      </w:r>
      <w:r>
        <w:rPr>
          <w:rFonts w:hint="eastAsia" w:ascii="仿宋_GB2312" w:hAnsi="仿宋_GB2312" w:eastAsia="仿宋_GB2312" w:cs="仿宋_GB2312"/>
          <w:kern w:val="0"/>
          <w:sz w:val="32"/>
          <w:szCs w:val="32"/>
          <w:shd w:val="clear" w:color="auto" w:fill="FFFFFF"/>
          <w:lang w:eastAsia="zh-CN"/>
        </w:rPr>
        <w:t>1</w:t>
      </w:r>
      <w:r>
        <w:rPr>
          <w:rFonts w:hint="eastAsia" w:ascii="仿宋_GB2312" w:hAnsi="仿宋_GB2312" w:eastAsia="仿宋_GB2312" w:cs="仿宋_GB2312"/>
          <w:kern w:val="0"/>
          <w:sz w:val="32"/>
          <w:szCs w:val="32"/>
          <w:shd w:val="clear" w:color="auto" w:fill="FFFFFF"/>
          <w:lang w:val="en-US" w:eastAsia="zh-CN"/>
        </w:rPr>
        <w:t>5</w:t>
      </w:r>
      <w:r>
        <w:rPr>
          <w:rFonts w:hint="eastAsia" w:ascii="仿宋_GB2312" w:hAnsi="仿宋_GB2312" w:eastAsia="仿宋_GB2312" w:cs="仿宋_GB2312"/>
          <w:kern w:val="0"/>
          <w:sz w:val="32"/>
          <w:szCs w:val="32"/>
          <w:shd w:val="clear" w:color="auto" w:fill="FFFFFF"/>
        </w:rPr>
        <w:t>%。</w:t>
      </w:r>
    </w:p>
    <w:p w14:paraId="6E830FB3">
      <w:pPr>
        <w:spacing w:line="560" w:lineRule="exact"/>
        <w:ind w:firstLine="674" w:firstLineChars="200"/>
        <w:rPr>
          <w:rFonts w:hint="eastAsia" w:ascii="仿宋_GB2312" w:hAnsi="仿宋_GB2312" w:eastAsia="仿宋_GB2312" w:cs="仿宋_GB2312"/>
          <w:kern w:val="0"/>
          <w:sz w:val="32"/>
          <w:szCs w:val="32"/>
          <w:shd w:val="clear" w:color="auto" w:fill="FFFFFF"/>
        </w:rPr>
      </w:pPr>
      <w:r>
        <w:rPr>
          <w:rFonts w:hint="eastAsia" w:ascii="仿宋_GB2312" w:hAnsi="仿宋_GB2312" w:eastAsia="仿宋_GB2312" w:cs="仿宋_GB2312"/>
          <w:kern w:val="0"/>
          <w:sz w:val="32"/>
          <w:szCs w:val="32"/>
          <w:shd w:val="clear" w:color="auto" w:fill="FFFFFF"/>
        </w:rPr>
        <w:t>（六）上年度不</w:t>
      </w:r>
      <w:r>
        <w:rPr>
          <w:rFonts w:hint="eastAsia" w:ascii="仿宋_GB2312" w:hAnsi="仿宋_GB2312" w:eastAsia="仿宋_GB2312" w:cs="仿宋_GB2312"/>
          <w:color w:val="auto"/>
          <w:kern w:val="0"/>
          <w:sz w:val="32"/>
          <w:szCs w:val="32"/>
          <w:shd w:val="clear" w:color="auto" w:fill="FFFFFF"/>
        </w:rPr>
        <w:t>少于</w:t>
      </w:r>
      <w:r>
        <w:rPr>
          <w:rFonts w:hint="eastAsia" w:ascii="仿宋_GB2312" w:hAnsi="仿宋_GB2312" w:eastAsia="仿宋_GB2312" w:cs="仿宋_GB2312"/>
          <w:color w:val="auto"/>
          <w:kern w:val="0"/>
          <w:sz w:val="32"/>
          <w:szCs w:val="32"/>
          <w:shd w:val="clear" w:color="auto" w:fill="FFFFFF"/>
          <w:lang w:val="en-US" w:eastAsia="zh-CN"/>
        </w:rPr>
        <w:t>15</w:t>
      </w:r>
      <w:r>
        <w:rPr>
          <w:rFonts w:hint="eastAsia" w:ascii="仿宋_GB2312" w:hAnsi="仿宋_GB2312" w:eastAsia="仿宋_GB2312" w:cs="仿宋_GB2312"/>
          <w:color w:val="auto"/>
          <w:kern w:val="0"/>
          <w:sz w:val="32"/>
          <w:szCs w:val="32"/>
          <w:shd w:val="clear" w:color="auto" w:fill="FFFFFF"/>
        </w:rPr>
        <w:t>%的在孵企业营业收入或研发经费投入同比增长超过</w:t>
      </w:r>
      <w:r>
        <w:rPr>
          <w:rFonts w:hint="eastAsia" w:ascii="仿宋_GB2312" w:hAnsi="仿宋_GB2312" w:eastAsia="仿宋_GB2312" w:cs="仿宋_GB2312"/>
          <w:color w:val="auto"/>
          <w:kern w:val="0"/>
          <w:sz w:val="32"/>
          <w:szCs w:val="32"/>
          <w:shd w:val="clear" w:color="auto" w:fill="FFFFFF"/>
          <w:lang w:val="en-US" w:eastAsia="zh-CN"/>
        </w:rPr>
        <w:t>20</w:t>
      </w:r>
      <w:r>
        <w:rPr>
          <w:rFonts w:hint="eastAsia" w:ascii="仿宋_GB2312" w:hAnsi="仿宋_GB2312" w:eastAsia="仿宋_GB2312" w:cs="仿宋_GB2312"/>
          <w:color w:val="auto"/>
          <w:kern w:val="0"/>
          <w:sz w:val="32"/>
          <w:szCs w:val="32"/>
          <w:shd w:val="clear" w:color="auto" w:fill="FFFFFF"/>
        </w:rPr>
        <w:t>%。</w:t>
      </w:r>
    </w:p>
    <w:p w14:paraId="0CDC8BCC">
      <w:pPr>
        <w:spacing w:line="560" w:lineRule="exact"/>
        <w:ind w:firstLine="674" w:firstLineChars="200"/>
        <w:rPr>
          <w:rFonts w:hint="eastAsia" w:ascii="仿宋_GB2312" w:hAnsi="仿宋_GB2312" w:eastAsia="仿宋_GB2312" w:cs="仿宋_GB2312"/>
          <w:kern w:val="0"/>
          <w:sz w:val="32"/>
          <w:szCs w:val="32"/>
          <w:shd w:val="clear" w:color="auto" w:fill="FFFFFF"/>
        </w:rPr>
      </w:pPr>
      <w:r>
        <w:rPr>
          <w:rFonts w:hint="eastAsia" w:ascii="仿宋_GB2312" w:hAnsi="仿宋_GB2312" w:eastAsia="仿宋_GB2312" w:cs="仿宋_GB2312"/>
          <w:kern w:val="0"/>
          <w:sz w:val="32"/>
          <w:szCs w:val="32"/>
          <w:shd w:val="clear" w:color="auto" w:fill="FFFFFF"/>
        </w:rPr>
        <w:t>（七）单独核算孵化服务收入，上年度除房租及物业之外的收入占总收入的比例不低于</w:t>
      </w:r>
      <w:r>
        <w:rPr>
          <w:rFonts w:hint="eastAsia" w:ascii="仿宋_GB2312" w:hAnsi="仿宋_GB2312" w:eastAsia="仿宋_GB2312" w:cs="仿宋_GB2312"/>
          <w:kern w:val="0"/>
          <w:sz w:val="32"/>
          <w:szCs w:val="32"/>
          <w:shd w:val="clear" w:color="auto" w:fill="FFFFFF"/>
          <w:lang w:eastAsia="zh-CN"/>
        </w:rPr>
        <w:t>2</w:t>
      </w:r>
      <w:r>
        <w:rPr>
          <w:rFonts w:hint="eastAsia" w:ascii="仿宋_GB2312" w:hAnsi="仿宋_GB2312" w:eastAsia="仿宋_GB2312" w:cs="仿宋_GB2312"/>
          <w:kern w:val="0"/>
          <w:sz w:val="32"/>
          <w:szCs w:val="32"/>
          <w:shd w:val="clear" w:color="auto" w:fill="FFFFFF"/>
          <w:lang w:val="en-US" w:eastAsia="zh-CN"/>
        </w:rPr>
        <w:t>0</w:t>
      </w:r>
      <w:r>
        <w:rPr>
          <w:rFonts w:hint="eastAsia" w:ascii="仿宋_GB2312" w:hAnsi="仿宋_GB2312" w:eastAsia="仿宋_GB2312" w:cs="仿宋_GB2312"/>
          <w:kern w:val="0"/>
          <w:sz w:val="32"/>
          <w:szCs w:val="32"/>
          <w:shd w:val="clear" w:color="auto" w:fill="FFFFFF"/>
        </w:rPr>
        <w:t>%。</w:t>
      </w:r>
    </w:p>
    <w:p w14:paraId="6C1FDEBF">
      <w:pPr>
        <w:spacing w:line="560" w:lineRule="exact"/>
        <w:ind w:firstLine="674" w:firstLineChars="200"/>
        <w:rPr>
          <w:rFonts w:hint="eastAsia" w:ascii="仿宋_GB2312" w:hAnsi="仿宋_GB2312" w:eastAsia="仿宋_GB2312" w:cs="仿宋_GB2312"/>
          <w:kern w:val="0"/>
          <w:sz w:val="32"/>
          <w:szCs w:val="32"/>
          <w:shd w:val="clear" w:color="auto" w:fill="FFFFFF"/>
        </w:rPr>
      </w:pPr>
      <w:r>
        <w:rPr>
          <w:rFonts w:hint="eastAsia" w:ascii="仿宋_GB2312" w:hAnsi="仿宋_GB2312" w:eastAsia="仿宋_GB2312" w:cs="仿宋_GB2312"/>
          <w:kern w:val="0"/>
          <w:sz w:val="32"/>
          <w:szCs w:val="32"/>
          <w:shd w:val="clear" w:color="auto" w:fill="FFFFFF"/>
        </w:rPr>
        <w:t>（八）上年度至少</w:t>
      </w:r>
      <w:r>
        <w:rPr>
          <w:rFonts w:hint="eastAsia" w:ascii="仿宋_GB2312" w:hAnsi="仿宋_GB2312" w:eastAsia="仿宋_GB2312" w:cs="仿宋_GB2312"/>
          <w:kern w:val="0"/>
          <w:sz w:val="32"/>
          <w:szCs w:val="32"/>
          <w:shd w:val="clear" w:color="auto" w:fill="FFFFFF"/>
          <w:lang w:val="en-US" w:eastAsia="zh-CN"/>
        </w:rPr>
        <w:t>有3家</w:t>
      </w:r>
      <w:r>
        <w:rPr>
          <w:rFonts w:hint="eastAsia" w:ascii="仿宋_GB2312" w:hAnsi="仿宋_GB2312" w:eastAsia="仿宋_GB2312" w:cs="仿宋_GB2312"/>
          <w:kern w:val="0"/>
          <w:sz w:val="32"/>
          <w:szCs w:val="32"/>
          <w:shd w:val="clear" w:color="auto" w:fill="FFFFFF"/>
        </w:rPr>
        <w:t>在孵企业成为毕业企业</w:t>
      </w:r>
      <w:r>
        <w:rPr>
          <w:rFonts w:hint="eastAsia" w:ascii="仿宋_GB2312" w:hAnsi="仿宋_GB2312" w:eastAsia="仿宋_GB2312" w:cs="仿宋_GB2312"/>
          <w:kern w:val="0"/>
          <w:sz w:val="32"/>
          <w:szCs w:val="32"/>
          <w:shd w:val="clear" w:color="auto" w:fill="FFFFFF"/>
          <w:lang w:val="en-US" w:eastAsia="zh-CN"/>
        </w:rPr>
        <w:t>或</w:t>
      </w:r>
      <w:r>
        <w:rPr>
          <w:rFonts w:hint="eastAsia" w:ascii="仿宋_GB2312" w:hAnsi="仿宋_GB2312" w:eastAsia="仿宋_GB2312" w:cs="仿宋_GB2312"/>
          <w:i w:val="0"/>
          <w:iCs w:val="0"/>
          <w:caps w:val="0"/>
          <w:spacing w:val="0"/>
          <w:kern w:val="0"/>
          <w:sz w:val="32"/>
          <w:szCs w:val="32"/>
          <w:shd w:val="clear" w:color="auto" w:fill="FFFFFF"/>
        </w:rPr>
        <w:t>至少10%的在孵企业成为毕业企业</w:t>
      </w:r>
      <w:r>
        <w:rPr>
          <w:rFonts w:hint="eastAsia" w:ascii="仿宋_GB2312" w:hAnsi="仿宋_GB2312" w:eastAsia="仿宋_GB2312" w:cs="仿宋_GB2312"/>
          <w:kern w:val="0"/>
          <w:sz w:val="32"/>
          <w:szCs w:val="32"/>
          <w:shd w:val="clear" w:color="auto" w:fill="FFFFFF"/>
        </w:rPr>
        <w:t>。</w:t>
      </w:r>
    </w:p>
    <w:p w14:paraId="12C509B4">
      <w:pPr>
        <w:spacing w:line="560" w:lineRule="exact"/>
        <w:ind w:firstLine="674" w:firstLineChars="200"/>
        <w:rPr>
          <w:rFonts w:hint="eastAsia" w:ascii="仿宋_GB2312" w:hAnsi="仿宋_GB2312" w:eastAsia="仿宋_GB2312" w:cs="仿宋_GB2312"/>
          <w:kern w:val="0"/>
          <w:sz w:val="32"/>
          <w:szCs w:val="32"/>
          <w:shd w:val="clear" w:color="auto" w:fill="FFFFFF"/>
        </w:rPr>
      </w:pPr>
      <w:r>
        <w:rPr>
          <w:rFonts w:hint="eastAsia" w:ascii="仿宋_GB2312" w:hAnsi="仿宋_GB2312" w:eastAsia="仿宋_GB2312" w:cs="仿宋_GB2312"/>
          <w:kern w:val="0"/>
          <w:sz w:val="32"/>
          <w:szCs w:val="32"/>
          <w:shd w:val="clear" w:color="auto" w:fill="FFFFFF"/>
        </w:rPr>
        <w:t>（九）按照国家统计局批准的创新创业类服务机构统计调查制度，至少报送上一年度真实完整的火炬统计数据。</w:t>
      </w:r>
    </w:p>
    <w:p w14:paraId="11859199">
      <w:pPr>
        <w:spacing w:line="560" w:lineRule="exact"/>
        <w:ind w:firstLine="674" w:firstLineChars="200"/>
        <w:rPr>
          <w:rFonts w:hint="eastAsia" w:ascii="仿宋_GB2312" w:hAnsi="仿宋_GB2312" w:eastAsia="仿宋_GB2312" w:cs="仿宋_GB2312"/>
          <w:kern w:val="0"/>
          <w:sz w:val="32"/>
          <w:szCs w:val="32"/>
          <w:shd w:val="clear" w:color="auto" w:fill="FFFFFF"/>
        </w:rPr>
      </w:pPr>
      <w:r>
        <w:rPr>
          <w:rFonts w:hint="eastAsia" w:ascii="仿宋_GB2312" w:hAnsi="仿宋_GB2312" w:eastAsia="仿宋_GB2312" w:cs="仿宋_GB2312"/>
          <w:kern w:val="0"/>
          <w:sz w:val="32"/>
          <w:szCs w:val="32"/>
          <w:shd w:val="clear" w:color="auto" w:fill="FFFFFF"/>
        </w:rPr>
        <w:t>（十）遵守国家法律法规，3年内未发生重大环保、质量和安全事故，未被列为严重失信主体，没有重大违法行为或涉嫌重大违法正在接受有关部门审查的情况。</w:t>
      </w:r>
    </w:p>
    <w:p w14:paraId="54C91EBE">
      <w:pPr>
        <w:spacing w:line="560" w:lineRule="exact"/>
        <w:ind w:firstLine="674" w:firstLineChars="200"/>
        <w:rPr>
          <w:rFonts w:ascii="仿宋_GB2312" w:hAnsi="仿宋_GB2312" w:eastAsia="仿宋_GB2312" w:cs="仿宋_GB2312"/>
          <w:kern w:val="0"/>
          <w:sz w:val="32"/>
          <w:szCs w:val="32"/>
          <w:shd w:val="clear" w:color="auto" w:fill="FFFFFF"/>
        </w:rPr>
      </w:pPr>
      <w:r>
        <w:rPr>
          <w:rFonts w:hint="eastAsia" w:ascii="黑体" w:hAnsi="黑体" w:eastAsia="黑体" w:cs="黑体"/>
          <w:kern w:val="0"/>
          <w:sz w:val="32"/>
          <w:szCs w:val="32"/>
          <w:shd w:val="clear" w:color="auto" w:fill="FFFFFF"/>
        </w:rPr>
        <w:t>第</w:t>
      </w:r>
      <w:r>
        <w:rPr>
          <w:rFonts w:hint="eastAsia" w:ascii="黑体" w:hAnsi="黑体" w:eastAsia="黑体" w:cs="黑体"/>
          <w:kern w:val="0"/>
          <w:sz w:val="32"/>
          <w:szCs w:val="32"/>
          <w:shd w:val="clear" w:color="auto" w:fill="FFFFFF"/>
          <w:lang w:val="en-US" w:eastAsia="zh-CN"/>
        </w:rPr>
        <w:t>七</w:t>
      </w:r>
      <w:r>
        <w:rPr>
          <w:rFonts w:hint="eastAsia" w:ascii="黑体" w:hAnsi="黑体" w:eastAsia="黑体" w:cs="黑体"/>
          <w:kern w:val="0"/>
          <w:sz w:val="32"/>
          <w:szCs w:val="32"/>
          <w:shd w:val="clear" w:color="auto" w:fill="FFFFFF"/>
        </w:rPr>
        <w:t>条</w:t>
      </w:r>
      <w:r>
        <w:rPr>
          <w:rFonts w:hint="eastAsia" w:ascii="黑体" w:hAnsi="黑体" w:eastAsia="黑体" w:cs="黑体"/>
          <w:kern w:val="0"/>
          <w:sz w:val="32"/>
          <w:szCs w:val="32"/>
          <w:shd w:val="clear" w:color="auto" w:fill="FFFFFF"/>
          <w:lang w:val="en-US" w:eastAsia="zh-CN"/>
        </w:rPr>
        <w:t xml:space="preserve"> </w:t>
      </w:r>
      <w:r>
        <w:rPr>
          <w:rFonts w:hint="eastAsia" w:ascii="仿宋_GB2312" w:hAnsi="仿宋_GB2312" w:eastAsia="仿宋_GB2312" w:cs="仿宋_GB2312"/>
          <w:kern w:val="0"/>
          <w:sz w:val="32"/>
          <w:szCs w:val="32"/>
          <w:shd w:val="clear" w:color="auto" w:fill="FFFFFF"/>
          <w:lang w:val="en-US" w:eastAsia="zh-CN"/>
        </w:rPr>
        <w:t>支持</w:t>
      </w:r>
      <w:r>
        <w:rPr>
          <w:rFonts w:hint="eastAsia" w:ascii="仿宋_GB2312" w:hAnsi="仿宋_GB2312" w:eastAsia="仿宋_GB2312" w:cs="仿宋_GB2312"/>
          <w:i w:val="0"/>
          <w:iCs w:val="0"/>
          <w:caps w:val="0"/>
          <w:spacing w:val="0"/>
          <w:kern w:val="0"/>
          <w:sz w:val="32"/>
          <w:szCs w:val="32"/>
          <w:shd w:val="clear" w:color="auto" w:fill="FFFFFF"/>
        </w:rPr>
        <w:t>建设细分领域产业孵化器</w:t>
      </w:r>
      <w:r>
        <w:rPr>
          <w:rFonts w:hint="eastAsia" w:ascii="仿宋_GB2312" w:hAnsi="仿宋_GB2312" w:eastAsia="仿宋_GB2312" w:cs="仿宋_GB2312"/>
          <w:i w:val="0"/>
          <w:iCs w:val="0"/>
          <w:caps w:val="0"/>
          <w:spacing w:val="0"/>
          <w:kern w:val="0"/>
          <w:sz w:val="32"/>
          <w:szCs w:val="32"/>
          <w:shd w:val="clear" w:color="auto" w:fill="FFFFFF"/>
          <w:lang w:eastAsia="zh-CN"/>
        </w:rPr>
        <w:t>。</w:t>
      </w:r>
      <w:r>
        <w:rPr>
          <w:rFonts w:hint="eastAsia" w:ascii="仿宋_GB2312" w:hAnsi="仿宋_GB2312" w:eastAsia="仿宋_GB2312" w:cs="仿宋_GB2312"/>
          <w:i w:val="0"/>
          <w:iCs w:val="0"/>
          <w:caps w:val="0"/>
          <w:spacing w:val="0"/>
          <w:kern w:val="0"/>
          <w:sz w:val="32"/>
          <w:szCs w:val="32"/>
          <w:shd w:val="clear" w:color="auto" w:fill="FFFFFF"/>
          <w:lang w:val="en-US" w:eastAsia="zh-CN"/>
        </w:rPr>
        <w:t>鼓励</w:t>
      </w:r>
      <w:r>
        <w:rPr>
          <w:rFonts w:hint="eastAsia" w:ascii="仿宋_GB2312" w:hAnsi="仿宋_GB2312" w:eastAsia="仿宋_GB2312" w:cs="仿宋_GB2312"/>
          <w:kern w:val="0"/>
          <w:sz w:val="32"/>
          <w:szCs w:val="32"/>
          <w:shd w:val="clear" w:color="auto" w:fill="FFFFFF"/>
          <w:lang w:val="en-US" w:eastAsia="zh-CN"/>
        </w:rPr>
        <w:t>孵化器联合产业链龙头企业、科研院所、高校等，聚焦某一细分产业领域，搭建</w:t>
      </w:r>
      <w:r>
        <w:rPr>
          <w:rFonts w:hint="eastAsia" w:ascii="仿宋_GB2312" w:hAnsi="仿宋_GB2312" w:eastAsia="仿宋_GB2312" w:cs="仿宋_GB2312"/>
          <w:kern w:val="0"/>
          <w:sz w:val="32"/>
          <w:szCs w:val="32"/>
          <w:shd w:val="clear" w:color="auto" w:fill="FFFFFF"/>
        </w:rPr>
        <w:t>可自主支配的</w:t>
      </w:r>
      <w:r>
        <w:rPr>
          <w:rFonts w:hint="eastAsia" w:ascii="仿宋_GB2312" w:hAnsi="仿宋_GB2312" w:eastAsia="仿宋_GB2312" w:cs="仿宋_GB2312"/>
          <w:kern w:val="0"/>
          <w:sz w:val="32"/>
          <w:szCs w:val="32"/>
          <w:shd w:val="clear" w:color="auto" w:fill="FFFFFF"/>
          <w:lang w:val="en-US" w:eastAsia="zh-CN"/>
        </w:rPr>
        <w:t>专业技术服务平台</w:t>
      </w:r>
      <w:r>
        <w:rPr>
          <w:rFonts w:hint="eastAsia" w:ascii="仿宋_GB2312" w:hAnsi="仿宋_GB2312" w:eastAsia="仿宋_GB2312" w:cs="仿宋_GB2312"/>
          <w:kern w:val="0"/>
          <w:sz w:val="32"/>
          <w:szCs w:val="32"/>
          <w:shd w:val="clear" w:color="auto" w:fill="FFFFFF"/>
        </w:rPr>
        <w:t>，</w:t>
      </w:r>
      <w:r>
        <w:rPr>
          <w:rFonts w:hint="eastAsia" w:ascii="仿宋_GB2312" w:hAnsi="仿宋_GB2312" w:eastAsia="仿宋_GB2312" w:cs="仿宋_GB2312"/>
          <w:kern w:val="0"/>
          <w:sz w:val="32"/>
          <w:szCs w:val="32"/>
          <w:shd w:val="clear" w:color="auto" w:fill="FFFFFF"/>
          <w:lang w:val="en-US" w:eastAsia="zh-CN"/>
        </w:rPr>
        <w:t>为在孵企业</w:t>
      </w:r>
      <w:r>
        <w:rPr>
          <w:rFonts w:hint="eastAsia" w:ascii="仿宋_GB2312" w:hAnsi="仿宋_GB2312" w:eastAsia="仿宋_GB2312" w:cs="仿宋_GB2312"/>
          <w:kern w:val="0"/>
          <w:sz w:val="32"/>
          <w:szCs w:val="32"/>
          <w:shd w:val="clear" w:color="auto" w:fill="FFFFFF"/>
        </w:rPr>
        <w:t>提供研究开发、检验检测、小试中试等专业技术服务。</w:t>
      </w:r>
    </w:p>
    <w:p w14:paraId="4846A869">
      <w:pPr>
        <w:spacing w:line="560" w:lineRule="exact"/>
        <w:ind w:firstLine="674" w:firstLineChars="200"/>
        <w:rPr>
          <w:rFonts w:hint="eastAsia" w:ascii="黑体" w:hAnsi="黑体" w:eastAsia="黑体" w:cs="黑体"/>
          <w:kern w:val="0"/>
          <w:sz w:val="32"/>
          <w:szCs w:val="32"/>
          <w:shd w:val="clear" w:color="auto" w:fill="FFFFFF"/>
        </w:rPr>
      </w:pPr>
      <w:r>
        <w:rPr>
          <w:rFonts w:hint="eastAsia" w:ascii="黑体" w:hAnsi="黑体" w:eastAsia="黑体" w:cs="黑体"/>
          <w:kern w:val="0"/>
          <w:sz w:val="32"/>
          <w:szCs w:val="32"/>
          <w:shd w:val="clear" w:color="auto" w:fill="FFFFFF"/>
        </w:rPr>
        <w:t>第</w:t>
      </w:r>
      <w:r>
        <w:rPr>
          <w:rFonts w:hint="eastAsia" w:ascii="黑体" w:hAnsi="黑体" w:eastAsia="黑体" w:cs="黑体"/>
          <w:kern w:val="0"/>
          <w:sz w:val="32"/>
          <w:szCs w:val="32"/>
          <w:shd w:val="clear" w:color="auto" w:fill="FFFFFF"/>
          <w:lang w:val="en-US" w:eastAsia="zh-CN"/>
        </w:rPr>
        <w:t>八</w:t>
      </w:r>
      <w:r>
        <w:rPr>
          <w:rFonts w:hint="eastAsia" w:ascii="黑体" w:hAnsi="黑体" w:eastAsia="黑体" w:cs="黑体"/>
          <w:kern w:val="0"/>
          <w:sz w:val="32"/>
          <w:szCs w:val="32"/>
          <w:shd w:val="clear" w:color="auto" w:fill="FFFFFF"/>
        </w:rPr>
        <w:t xml:space="preserve">条 </w:t>
      </w:r>
      <w:r>
        <w:rPr>
          <w:rFonts w:hint="eastAsia" w:ascii="仿宋_GB2312" w:hAnsi="仿宋_GB2312" w:eastAsia="仿宋_GB2312" w:cs="仿宋_GB2312"/>
          <w:kern w:val="0"/>
          <w:sz w:val="32"/>
          <w:szCs w:val="32"/>
          <w:shd w:val="clear" w:color="auto" w:fill="FFFFFF"/>
        </w:rPr>
        <w:t>本办法所称的在孵企业是指注册且实际运营在孵化器内，从事新技术新产品研发、生产和服务的被孵化企业，且符合《中小企业划型标准规定》中的小型、微型企业标准。</w:t>
      </w:r>
    </w:p>
    <w:p w14:paraId="03D837FE">
      <w:pPr>
        <w:spacing w:line="560" w:lineRule="exact"/>
        <w:ind w:firstLine="674" w:firstLineChars="200"/>
        <w:rPr>
          <w:rFonts w:hint="eastAsia" w:ascii="仿宋_GB2312" w:hAnsi="仿宋_GB2312" w:eastAsia="仿宋_GB2312" w:cs="仿宋_GB2312"/>
          <w:kern w:val="0"/>
          <w:sz w:val="32"/>
          <w:szCs w:val="32"/>
          <w:shd w:val="clear" w:color="auto" w:fill="FFFFFF"/>
        </w:rPr>
      </w:pPr>
      <w:r>
        <w:rPr>
          <w:rFonts w:hint="eastAsia" w:ascii="黑体" w:hAnsi="黑体" w:eastAsia="黑体" w:cs="黑体"/>
          <w:kern w:val="0"/>
          <w:sz w:val="32"/>
          <w:szCs w:val="32"/>
          <w:shd w:val="clear" w:color="auto" w:fill="FFFFFF"/>
        </w:rPr>
        <w:t>第</w:t>
      </w:r>
      <w:r>
        <w:rPr>
          <w:rFonts w:hint="eastAsia" w:ascii="黑体" w:hAnsi="黑体" w:eastAsia="黑体" w:cs="黑体"/>
          <w:kern w:val="0"/>
          <w:sz w:val="32"/>
          <w:szCs w:val="32"/>
          <w:shd w:val="clear" w:color="auto" w:fill="FFFFFF"/>
          <w:lang w:val="en-US" w:eastAsia="zh-CN"/>
        </w:rPr>
        <w:t>九</w:t>
      </w:r>
      <w:r>
        <w:rPr>
          <w:rFonts w:hint="eastAsia" w:ascii="黑体" w:hAnsi="黑体" w:eastAsia="黑体" w:cs="黑体"/>
          <w:kern w:val="0"/>
          <w:sz w:val="32"/>
          <w:szCs w:val="32"/>
          <w:shd w:val="clear" w:color="auto" w:fill="FFFFFF"/>
        </w:rPr>
        <w:t>条</w:t>
      </w:r>
      <w:r>
        <w:rPr>
          <w:rFonts w:hint="eastAsia" w:ascii="仿宋_GB2312" w:hAnsi="仿宋_GB2312" w:eastAsia="仿宋_GB2312" w:cs="仿宋_GB2312"/>
          <w:kern w:val="0"/>
          <w:sz w:val="32"/>
          <w:szCs w:val="32"/>
          <w:shd w:val="clear" w:color="auto" w:fill="FFFFFF"/>
        </w:rPr>
        <w:t xml:space="preserve"> 本办法所称的毕业企业是指至少符合以下条件之一的在孵企业，由孵化器自主确定：</w:t>
      </w:r>
    </w:p>
    <w:p w14:paraId="60F2D7F5">
      <w:pPr>
        <w:spacing w:line="560" w:lineRule="exact"/>
        <w:ind w:firstLine="674" w:firstLineChars="200"/>
        <w:rPr>
          <w:rFonts w:hint="eastAsia" w:ascii="仿宋_GB2312" w:hAnsi="仿宋_GB2312" w:eastAsia="仿宋_GB2312" w:cs="仿宋_GB2312"/>
          <w:kern w:val="0"/>
          <w:sz w:val="32"/>
          <w:szCs w:val="32"/>
          <w:shd w:val="clear" w:color="auto" w:fill="FFFFFF"/>
        </w:rPr>
      </w:pPr>
      <w:r>
        <w:rPr>
          <w:rFonts w:hint="eastAsia" w:ascii="仿宋_GB2312" w:hAnsi="仿宋_GB2312" w:eastAsia="仿宋_GB2312" w:cs="仿宋_GB2312"/>
          <w:kern w:val="0"/>
          <w:sz w:val="32"/>
          <w:szCs w:val="32"/>
          <w:shd w:val="clear" w:color="auto" w:fill="FFFFFF"/>
        </w:rPr>
        <w:t>1. 新认定为专精特新中小企业或高新技术企业；</w:t>
      </w:r>
    </w:p>
    <w:p w14:paraId="6BA2CCDF">
      <w:pPr>
        <w:spacing w:line="560" w:lineRule="exact"/>
        <w:ind w:firstLine="674" w:firstLineChars="200"/>
        <w:rPr>
          <w:rFonts w:hint="eastAsia" w:ascii="仿宋_GB2312" w:hAnsi="仿宋_GB2312" w:eastAsia="仿宋_GB2312" w:cs="仿宋_GB2312"/>
          <w:kern w:val="0"/>
          <w:sz w:val="32"/>
          <w:szCs w:val="32"/>
          <w:shd w:val="clear" w:color="auto" w:fill="FFFFFF"/>
        </w:rPr>
      </w:pPr>
      <w:r>
        <w:rPr>
          <w:rFonts w:hint="eastAsia" w:ascii="仿宋_GB2312" w:hAnsi="仿宋_GB2312" w:eastAsia="仿宋_GB2312" w:cs="仿宋_GB2312"/>
          <w:kern w:val="0"/>
          <w:sz w:val="32"/>
          <w:szCs w:val="32"/>
          <w:shd w:val="clear" w:color="auto" w:fill="FFFFFF"/>
        </w:rPr>
        <w:t>2. 获得单笔天使投资或风险投资超过</w:t>
      </w:r>
      <w:r>
        <w:rPr>
          <w:rFonts w:hint="eastAsia" w:ascii="仿宋_GB2312" w:hAnsi="仿宋_GB2312" w:eastAsia="仿宋_GB2312" w:cs="仿宋_GB2312"/>
          <w:kern w:val="0"/>
          <w:sz w:val="32"/>
          <w:szCs w:val="32"/>
          <w:shd w:val="clear" w:color="auto" w:fill="FFFFFF"/>
          <w:lang w:val="en-US" w:eastAsia="zh-CN"/>
        </w:rPr>
        <w:t>500</w:t>
      </w:r>
      <w:r>
        <w:rPr>
          <w:rFonts w:hint="eastAsia" w:ascii="仿宋_GB2312" w:hAnsi="仿宋_GB2312" w:eastAsia="仿宋_GB2312" w:cs="仿宋_GB2312"/>
          <w:kern w:val="0"/>
          <w:sz w:val="32"/>
          <w:szCs w:val="32"/>
          <w:shd w:val="clear" w:color="auto" w:fill="FFFFFF"/>
        </w:rPr>
        <w:t>万元；</w:t>
      </w:r>
    </w:p>
    <w:p w14:paraId="49144EED">
      <w:pPr>
        <w:spacing w:line="560" w:lineRule="exact"/>
        <w:ind w:firstLine="674" w:firstLineChars="200"/>
        <w:rPr>
          <w:rFonts w:hint="eastAsia" w:ascii="仿宋_GB2312" w:hAnsi="仿宋_GB2312" w:eastAsia="仿宋_GB2312" w:cs="仿宋_GB2312"/>
          <w:kern w:val="0"/>
          <w:sz w:val="32"/>
          <w:szCs w:val="32"/>
          <w:shd w:val="clear" w:color="auto" w:fill="FFFFFF"/>
        </w:rPr>
      </w:pPr>
      <w:r>
        <w:rPr>
          <w:rFonts w:hint="eastAsia" w:ascii="仿宋_GB2312" w:hAnsi="仿宋_GB2312" w:eastAsia="仿宋_GB2312" w:cs="仿宋_GB2312"/>
          <w:kern w:val="0"/>
          <w:sz w:val="32"/>
          <w:szCs w:val="32"/>
          <w:shd w:val="clear" w:color="auto" w:fill="FFFFFF"/>
        </w:rPr>
        <w:t>3. 连续两年营业收入</w:t>
      </w:r>
      <w:r>
        <w:rPr>
          <w:rFonts w:hint="eastAsia" w:ascii="仿宋_GB2312" w:hAnsi="仿宋_GB2312" w:eastAsia="仿宋_GB2312" w:cs="仿宋_GB2312"/>
          <w:kern w:val="0"/>
          <w:sz w:val="32"/>
          <w:szCs w:val="32"/>
          <w:shd w:val="clear" w:color="auto" w:fill="FFFFFF"/>
          <w:lang w:eastAsia="zh-CN"/>
        </w:rPr>
        <w:t>合</w:t>
      </w:r>
      <w:r>
        <w:rPr>
          <w:rFonts w:hint="eastAsia" w:ascii="仿宋_GB2312" w:hAnsi="仿宋_GB2312" w:eastAsia="仿宋_GB2312" w:cs="仿宋_GB2312"/>
          <w:kern w:val="0"/>
          <w:sz w:val="32"/>
          <w:szCs w:val="32"/>
          <w:shd w:val="clear" w:color="auto" w:fill="FFFFFF"/>
        </w:rPr>
        <w:t>计超过</w:t>
      </w:r>
      <w:r>
        <w:rPr>
          <w:rFonts w:hint="eastAsia" w:ascii="仿宋_GB2312" w:hAnsi="仿宋_GB2312" w:eastAsia="仿宋_GB2312" w:cs="仿宋_GB2312"/>
          <w:kern w:val="0"/>
          <w:sz w:val="32"/>
          <w:szCs w:val="32"/>
          <w:shd w:val="clear" w:color="auto" w:fill="FFFFFF"/>
          <w:lang w:val="en-US" w:eastAsia="zh-CN"/>
        </w:rPr>
        <w:t>1000</w:t>
      </w:r>
      <w:r>
        <w:rPr>
          <w:rFonts w:hint="eastAsia" w:ascii="仿宋_GB2312" w:hAnsi="仿宋_GB2312" w:eastAsia="仿宋_GB2312" w:cs="仿宋_GB2312"/>
          <w:kern w:val="0"/>
          <w:sz w:val="32"/>
          <w:szCs w:val="32"/>
          <w:shd w:val="clear" w:color="auto" w:fill="FFFFFF"/>
        </w:rPr>
        <w:t>万元；</w:t>
      </w:r>
    </w:p>
    <w:p w14:paraId="44AC109E">
      <w:pPr>
        <w:spacing w:line="560" w:lineRule="exact"/>
        <w:ind w:firstLine="674" w:firstLineChars="200"/>
      </w:pPr>
      <w:r>
        <w:rPr>
          <w:rFonts w:hint="eastAsia" w:ascii="仿宋_GB2312" w:hAnsi="仿宋_GB2312" w:eastAsia="仿宋_GB2312" w:cs="仿宋_GB2312"/>
          <w:kern w:val="0"/>
          <w:sz w:val="32"/>
          <w:szCs w:val="32"/>
          <w:shd w:val="clear" w:color="auto" w:fill="FFFFFF"/>
        </w:rPr>
        <w:t>4. 被兼并、收购或在国内外资本市场挂牌、上市。</w:t>
      </w:r>
    </w:p>
    <w:p w14:paraId="4B78EA55">
      <w:pPr>
        <w:widowControl/>
        <w:shd w:val="clear" w:color="auto" w:fill="FFFFFF"/>
        <w:snapToGrid w:val="0"/>
        <w:spacing w:before="156" w:beforeLines="50" w:after="156" w:afterLines="50" w:line="560" w:lineRule="exact"/>
        <w:jc w:val="center"/>
        <w:rPr>
          <w:rFonts w:ascii="宋体"/>
          <w:color w:val="000000"/>
          <w:kern w:val="0"/>
          <w:sz w:val="32"/>
          <w:szCs w:val="32"/>
        </w:rPr>
      </w:pPr>
      <w:r>
        <w:rPr>
          <w:rFonts w:hint="eastAsia" w:ascii="黑体" w:hAnsi="黑体" w:eastAsia="黑体" w:cs="黑体"/>
          <w:color w:val="000000"/>
          <w:kern w:val="0"/>
          <w:sz w:val="32"/>
          <w:szCs w:val="32"/>
        </w:rPr>
        <w:t>第</w:t>
      </w:r>
      <w:r>
        <w:rPr>
          <w:rFonts w:hint="eastAsia" w:ascii="黑体" w:hAnsi="黑体" w:eastAsia="黑体" w:cs="黑体"/>
          <w:color w:val="000000"/>
          <w:kern w:val="0"/>
          <w:sz w:val="32"/>
          <w:szCs w:val="32"/>
          <w:lang w:val="en-US" w:eastAsia="zh-CN"/>
        </w:rPr>
        <w:t>五</w:t>
      </w:r>
      <w:r>
        <w:rPr>
          <w:rFonts w:hint="eastAsia" w:ascii="黑体" w:hAnsi="黑体" w:eastAsia="黑体" w:cs="黑体"/>
          <w:color w:val="000000"/>
          <w:kern w:val="0"/>
          <w:sz w:val="32"/>
          <w:szCs w:val="32"/>
        </w:rPr>
        <w:t>章　申报管理</w:t>
      </w:r>
    </w:p>
    <w:p w14:paraId="6AC80A76">
      <w:pPr>
        <w:spacing w:line="560" w:lineRule="exact"/>
        <w:ind w:firstLine="674" w:firstLineChars="200"/>
        <w:rPr>
          <w:rFonts w:hint="eastAsia" w:ascii="仿宋_GB2312" w:hAnsi="仿宋_GB2312" w:eastAsia="仿宋_GB2312" w:cs="仿宋_GB2312"/>
          <w:kern w:val="0"/>
          <w:sz w:val="32"/>
          <w:szCs w:val="32"/>
          <w:shd w:val="clear" w:color="auto" w:fill="FFFFFF"/>
          <w:lang w:val="en-US" w:eastAsia="zh-CN"/>
        </w:rPr>
      </w:pPr>
      <w:r>
        <w:rPr>
          <w:rFonts w:hint="eastAsia" w:ascii="黑体" w:hAnsi="黑体" w:eastAsia="黑体" w:cs="黑体"/>
          <w:kern w:val="0"/>
          <w:sz w:val="32"/>
          <w:szCs w:val="32"/>
          <w:shd w:val="clear" w:color="auto" w:fill="FFFFFF"/>
        </w:rPr>
        <w:t>第</w:t>
      </w:r>
      <w:r>
        <w:rPr>
          <w:rFonts w:hint="eastAsia" w:ascii="黑体" w:hAnsi="黑体" w:eastAsia="黑体" w:cs="黑体"/>
          <w:kern w:val="0"/>
          <w:sz w:val="32"/>
          <w:szCs w:val="32"/>
          <w:shd w:val="clear" w:color="auto" w:fill="FFFFFF"/>
          <w:lang w:val="en-US" w:eastAsia="zh-CN"/>
        </w:rPr>
        <w:t>十</w:t>
      </w:r>
      <w:r>
        <w:rPr>
          <w:rFonts w:hint="eastAsia" w:ascii="黑体" w:hAnsi="黑体" w:eastAsia="黑体" w:cs="黑体"/>
          <w:kern w:val="0"/>
          <w:sz w:val="32"/>
          <w:szCs w:val="32"/>
          <w:shd w:val="clear" w:color="auto" w:fill="FFFFFF"/>
        </w:rPr>
        <w:t xml:space="preserve">条 </w:t>
      </w:r>
      <w:r>
        <w:rPr>
          <w:rFonts w:hint="eastAsia" w:ascii="仿宋_GB2312" w:hAnsi="仿宋_GB2312" w:eastAsia="仿宋_GB2312" w:cs="仿宋_GB2312"/>
          <w:kern w:val="0"/>
          <w:sz w:val="32"/>
          <w:szCs w:val="32"/>
          <w:shd w:val="clear" w:color="auto" w:fill="FFFFFF"/>
          <w:lang w:val="en-US" w:eastAsia="zh-CN"/>
        </w:rPr>
        <w:t>认定</w:t>
      </w:r>
      <w:r>
        <w:rPr>
          <w:rFonts w:hint="eastAsia" w:ascii="仿宋_GB2312" w:hAnsi="仿宋_GB2312" w:eastAsia="仿宋_GB2312" w:cs="仿宋_GB2312"/>
          <w:kern w:val="0"/>
          <w:sz w:val="32"/>
          <w:szCs w:val="32"/>
          <w:shd w:val="clear" w:color="auto" w:fill="FFFFFF"/>
        </w:rPr>
        <w:t>申请。孵化器运营主体依属地原则向所在地设区市科技行政管理部门或其他具有推荐资格的主管部门提出申请，</w:t>
      </w:r>
      <w:r>
        <w:rPr>
          <w:rFonts w:hint="eastAsia" w:ascii="仿宋_GB2312" w:hAnsi="仿宋_GB2312" w:eastAsia="仿宋_GB2312" w:cs="仿宋_GB2312"/>
          <w:kern w:val="0"/>
          <w:sz w:val="32"/>
          <w:szCs w:val="32"/>
          <w:shd w:val="clear" w:color="auto" w:fill="FFFFFF"/>
          <w:lang w:val="en-US" w:eastAsia="zh-CN"/>
        </w:rPr>
        <w:t>根据当年申报通知要求</w:t>
      </w:r>
      <w:r>
        <w:rPr>
          <w:rFonts w:hint="eastAsia" w:ascii="仿宋_GB2312" w:hAnsi="仿宋_GB2312" w:eastAsia="仿宋_GB2312" w:cs="仿宋_GB2312"/>
          <w:kern w:val="0"/>
          <w:sz w:val="32"/>
          <w:szCs w:val="32"/>
          <w:shd w:val="clear" w:color="auto" w:fill="FFFFFF"/>
        </w:rPr>
        <w:t>提交申报书及相关材料，并对材料的真实性、完整性负责。</w:t>
      </w:r>
    </w:p>
    <w:p w14:paraId="28C8BC59">
      <w:pPr>
        <w:spacing w:line="560" w:lineRule="exact"/>
        <w:ind w:firstLine="674" w:firstLineChars="200"/>
        <w:rPr>
          <w:rFonts w:ascii="仿宋_GB2312" w:hAnsi="仿宋_GB2312" w:eastAsia="仿宋_GB2312" w:cs="仿宋_GB2312"/>
          <w:kern w:val="0"/>
          <w:sz w:val="32"/>
          <w:szCs w:val="32"/>
          <w:shd w:val="clear" w:color="auto" w:fill="FFFFFF"/>
        </w:rPr>
      </w:pPr>
      <w:r>
        <w:rPr>
          <w:rFonts w:hint="eastAsia" w:ascii="黑体" w:hAnsi="黑体" w:eastAsia="黑体" w:cs="黑体"/>
          <w:kern w:val="0"/>
          <w:sz w:val="32"/>
          <w:szCs w:val="32"/>
          <w:shd w:val="clear" w:color="auto" w:fill="FFFFFF"/>
        </w:rPr>
        <w:t>第</w:t>
      </w:r>
      <w:r>
        <w:rPr>
          <w:rFonts w:hint="eastAsia" w:ascii="黑体" w:hAnsi="黑体" w:eastAsia="黑体" w:cs="黑体"/>
          <w:kern w:val="0"/>
          <w:sz w:val="32"/>
          <w:szCs w:val="32"/>
          <w:shd w:val="clear" w:color="auto" w:fill="FFFFFF"/>
          <w:lang w:val="en-US" w:eastAsia="zh-CN"/>
        </w:rPr>
        <w:t>十一</w:t>
      </w:r>
      <w:r>
        <w:rPr>
          <w:rFonts w:hint="eastAsia" w:ascii="黑体" w:hAnsi="黑体" w:eastAsia="黑体" w:cs="黑体"/>
          <w:kern w:val="0"/>
          <w:sz w:val="32"/>
          <w:szCs w:val="32"/>
          <w:shd w:val="clear" w:color="auto" w:fill="FFFFFF"/>
        </w:rPr>
        <w:t>条</w:t>
      </w:r>
      <w:r>
        <w:rPr>
          <w:rFonts w:hint="eastAsia" w:ascii="仿宋_GB2312" w:hAnsi="仿宋_GB2312" w:eastAsia="仿宋_GB2312" w:cs="仿宋_GB2312"/>
          <w:kern w:val="0"/>
          <w:sz w:val="32"/>
          <w:szCs w:val="32"/>
          <w:shd w:val="clear" w:color="auto" w:fill="FFFFFF"/>
          <w:lang w:val="en-US" w:eastAsia="zh-CN"/>
        </w:rPr>
        <w:t xml:space="preserve"> 初审</w:t>
      </w:r>
      <w:r>
        <w:rPr>
          <w:rFonts w:hint="eastAsia" w:ascii="仿宋_GB2312" w:hAnsi="仿宋_GB2312" w:eastAsia="仿宋_GB2312" w:cs="仿宋_GB2312"/>
          <w:kern w:val="0"/>
          <w:sz w:val="32"/>
          <w:szCs w:val="32"/>
          <w:shd w:val="clear" w:color="auto" w:fill="FFFFFF"/>
        </w:rPr>
        <w:t>推荐。各设区市科技行政管理部门或其他具有推荐资格的主管部门对申请材料进行</w:t>
      </w:r>
      <w:r>
        <w:rPr>
          <w:rFonts w:hint="eastAsia" w:ascii="仿宋_GB2312" w:hAnsi="仿宋_GB2312" w:eastAsia="仿宋_GB2312" w:cs="仿宋_GB2312"/>
          <w:kern w:val="0"/>
          <w:sz w:val="32"/>
          <w:szCs w:val="32"/>
          <w:shd w:val="clear" w:color="auto" w:fill="FFFFFF"/>
          <w:lang w:val="en-US" w:eastAsia="zh-CN"/>
        </w:rPr>
        <w:t>审核把关、现场核查和公示</w:t>
      </w:r>
      <w:r>
        <w:rPr>
          <w:rFonts w:hint="eastAsia" w:ascii="仿宋_GB2312" w:hAnsi="仿宋_GB2312" w:eastAsia="仿宋_GB2312" w:cs="仿宋_GB2312"/>
          <w:kern w:val="0"/>
          <w:sz w:val="32"/>
          <w:szCs w:val="32"/>
          <w:shd w:val="clear" w:color="auto" w:fill="FFFFFF"/>
        </w:rPr>
        <w:t>，</w:t>
      </w:r>
      <w:r>
        <w:rPr>
          <w:rFonts w:hint="eastAsia" w:ascii="仿宋_GB2312" w:hAnsi="仿宋_GB2312" w:eastAsia="仿宋_GB2312" w:cs="仿宋_GB2312"/>
          <w:kern w:val="0"/>
          <w:sz w:val="32"/>
          <w:szCs w:val="32"/>
          <w:shd w:val="clear" w:color="auto" w:fill="FFFFFF"/>
          <w:lang w:val="en-US" w:eastAsia="zh-CN"/>
        </w:rPr>
        <w:t>并</w:t>
      </w:r>
      <w:r>
        <w:rPr>
          <w:rFonts w:hint="eastAsia" w:ascii="仿宋_GB2312" w:hAnsi="仿宋_GB2312" w:eastAsia="仿宋_GB2312" w:cs="仿宋_GB2312"/>
          <w:kern w:val="0"/>
          <w:sz w:val="32"/>
          <w:szCs w:val="32"/>
          <w:shd w:val="clear" w:color="auto" w:fill="FFFFFF"/>
        </w:rPr>
        <w:t>向省科技厅出具书面推荐意见。</w:t>
      </w:r>
    </w:p>
    <w:p w14:paraId="3F19345A">
      <w:pPr>
        <w:spacing w:line="560" w:lineRule="exact"/>
        <w:ind w:firstLine="674" w:firstLineChars="200"/>
        <w:rPr>
          <w:rFonts w:hint="eastAsia" w:ascii="仿宋_GB2312" w:hAnsi="仿宋_GB2312" w:eastAsia="仿宋_GB2312" w:cs="仿宋_GB2312"/>
          <w:kern w:val="0"/>
          <w:sz w:val="32"/>
          <w:szCs w:val="32"/>
          <w:shd w:val="clear" w:color="auto" w:fill="FFFFFF"/>
        </w:rPr>
      </w:pPr>
      <w:r>
        <w:rPr>
          <w:rFonts w:hint="eastAsia" w:ascii="黑体" w:hAnsi="黑体" w:eastAsia="黑体" w:cs="黑体"/>
          <w:kern w:val="0"/>
          <w:sz w:val="32"/>
          <w:szCs w:val="32"/>
          <w:shd w:val="clear" w:color="auto" w:fill="FFFFFF"/>
        </w:rPr>
        <w:t>第</w:t>
      </w:r>
      <w:r>
        <w:rPr>
          <w:rFonts w:hint="eastAsia" w:ascii="黑体" w:hAnsi="黑体" w:eastAsia="黑体" w:cs="黑体"/>
          <w:kern w:val="0"/>
          <w:sz w:val="32"/>
          <w:szCs w:val="32"/>
          <w:shd w:val="clear" w:color="auto" w:fill="FFFFFF"/>
          <w:lang w:val="en-US" w:eastAsia="zh-CN"/>
        </w:rPr>
        <w:t>十二</w:t>
      </w:r>
      <w:r>
        <w:rPr>
          <w:rFonts w:hint="eastAsia" w:ascii="黑体" w:hAnsi="黑体" w:eastAsia="黑体" w:cs="黑体"/>
          <w:kern w:val="0"/>
          <w:sz w:val="32"/>
          <w:szCs w:val="32"/>
          <w:shd w:val="clear" w:color="auto" w:fill="FFFFFF"/>
        </w:rPr>
        <w:t>条</w:t>
      </w:r>
      <w:r>
        <w:rPr>
          <w:rFonts w:hint="eastAsia" w:ascii="仿宋_GB2312" w:hAnsi="仿宋_GB2312" w:eastAsia="仿宋_GB2312" w:cs="仿宋_GB2312"/>
          <w:kern w:val="0"/>
          <w:sz w:val="32"/>
          <w:szCs w:val="32"/>
          <w:shd w:val="clear" w:color="auto" w:fill="FFFFFF"/>
          <w:lang w:val="en-US" w:eastAsia="zh-CN"/>
        </w:rPr>
        <w:t xml:space="preserve"> 认定</w:t>
      </w:r>
      <w:r>
        <w:rPr>
          <w:rFonts w:hint="eastAsia" w:ascii="仿宋_GB2312" w:hAnsi="仿宋_GB2312" w:eastAsia="仿宋_GB2312" w:cs="仿宋_GB2312"/>
          <w:kern w:val="0"/>
          <w:sz w:val="32"/>
          <w:szCs w:val="32"/>
          <w:shd w:val="clear" w:color="auto" w:fill="FFFFFF"/>
        </w:rPr>
        <w:t>评审。省科技厅组织专家对</w:t>
      </w:r>
      <w:r>
        <w:rPr>
          <w:rFonts w:hint="eastAsia" w:ascii="仿宋_GB2312" w:hAnsi="仿宋_GB2312" w:eastAsia="仿宋_GB2312" w:cs="仿宋_GB2312"/>
          <w:kern w:val="0"/>
          <w:sz w:val="32"/>
          <w:szCs w:val="32"/>
          <w:shd w:val="clear" w:color="auto" w:fill="FFFFFF"/>
          <w:lang w:eastAsia="zh-CN"/>
        </w:rPr>
        <w:t>审核</w:t>
      </w:r>
      <w:r>
        <w:rPr>
          <w:rFonts w:hint="eastAsia" w:ascii="仿宋_GB2312" w:hAnsi="仿宋_GB2312" w:eastAsia="仿宋_GB2312" w:cs="仿宋_GB2312"/>
          <w:kern w:val="0"/>
          <w:sz w:val="32"/>
          <w:szCs w:val="32"/>
          <w:shd w:val="clear" w:color="auto" w:fill="FFFFFF"/>
        </w:rPr>
        <w:t>推荐的</w:t>
      </w:r>
      <w:r>
        <w:rPr>
          <w:rFonts w:hint="eastAsia" w:ascii="仿宋_GB2312" w:hAnsi="仿宋_GB2312" w:eastAsia="仿宋_GB2312" w:cs="仿宋_GB2312"/>
          <w:kern w:val="0"/>
          <w:sz w:val="32"/>
          <w:szCs w:val="32"/>
          <w:shd w:val="clear" w:color="auto" w:fill="FFFFFF"/>
          <w:lang w:val="en-US" w:eastAsia="zh-CN"/>
        </w:rPr>
        <w:t>孵化器</w:t>
      </w:r>
      <w:r>
        <w:rPr>
          <w:rFonts w:hint="eastAsia" w:ascii="仿宋_GB2312" w:hAnsi="仿宋_GB2312" w:eastAsia="仿宋_GB2312" w:cs="仿宋_GB2312"/>
          <w:kern w:val="0"/>
          <w:sz w:val="32"/>
          <w:szCs w:val="32"/>
          <w:shd w:val="clear" w:color="auto" w:fill="FFFFFF"/>
        </w:rPr>
        <w:t>申报材料进行评审和实地抽查，</w:t>
      </w:r>
      <w:r>
        <w:rPr>
          <w:rFonts w:hint="eastAsia" w:ascii="仿宋_GB2312" w:hAnsi="仿宋_GB2312" w:eastAsia="仿宋_GB2312" w:cs="仿宋_GB2312"/>
          <w:kern w:val="0"/>
          <w:sz w:val="32"/>
          <w:szCs w:val="32"/>
          <w:shd w:val="clear" w:color="auto" w:fill="FFFFFF"/>
          <w:lang w:val="en-US" w:eastAsia="zh-CN"/>
        </w:rPr>
        <w:t>经评审通过且</w:t>
      </w:r>
      <w:r>
        <w:rPr>
          <w:rFonts w:hint="eastAsia" w:ascii="仿宋_GB2312" w:hAnsi="仿宋_GB2312" w:eastAsia="仿宋_GB2312" w:cs="仿宋_GB2312"/>
          <w:kern w:val="0"/>
          <w:sz w:val="32"/>
          <w:szCs w:val="32"/>
          <w:shd w:val="clear" w:color="auto" w:fill="FFFFFF"/>
        </w:rPr>
        <w:t>公示无异议的，由省科技厅予以</w:t>
      </w:r>
      <w:r>
        <w:rPr>
          <w:rFonts w:hint="eastAsia" w:ascii="仿宋_GB2312" w:hAnsi="仿宋_GB2312" w:eastAsia="仿宋_GB2312" w:cs="仿宋_GB2312"/>
          <w:kern w:val="0"/>
          <w:sz w:val="32"/>
          <w:szCs w:val="32"/>
          <w:shd w:val="clear" w:color="auto" w:fill="FFFFFF"/>
          <w:lang w:eastAsia="zh-CN"/>
        </w:rPr>
        <w:t>公布</w:t>
      </w:r>
      <w:r>
        <w:rPr>
          <w:rFonts w:hint="eastAsia" w:ascii="仿宋_GB2312" w:hAnsi="仿宋_GB2312" w:eastAsia="仿宋_GB2312" w:cs="仿宋_GB2312"/>
          <w:kern w:val="0"/>
          <w:sz w:val="32"/>
          <w:szCs w:val="32"/>
          <w:shd w:val="clear" w:color="auto" w:fill="FFFFFF"/>
        </w:rPr>
        <w:t>。</w:t>
      </w:r>
    </w:p>
    <w:p w14:paraId="21D81B4F">
      <w:pPr>
        <w:spacing w:line="560" w:lineRule="exact"/>
        <w:ind w:firstLine="674" w:firstLineChars="200"/>
        <w:rPr>
          <w:rFonts w:hint="eastAsia" w:ascii="仿宋_GB2312" w:hAnsi="仿宋_GB2312" w:eastAsia="仿宋_GB2312" w:cs="仿宋_GB2312"/>
          <w:kern w:val="0"/>
          <w:sz w:val="32"/>
          <w:szCs w:val="32"/>
          <w:shd w:val="clear" w:color="auto" w:fill="FFFFFF"/>
          <w:lang w:val="en-US" w:eastAsia="zh-CN"/>
        </w:rPr>
      </w:pPr>
      <w:r>
        <w:rPr>
          <w:rFonts w:hint="eastAsia" w:ascii="黑体" w:hAnsi="黑体" w:eastAsia="黑体" w:cs="黑体"/>
          <w:kern w:val="0"/>
          <w:sz w:val="32"/>
          <w:szCs w:val="32"/>
          <w:shd w:val="clear" w:color="auto" w:fill="FFFFFF"/>
        </w:rPr>
        <w:t>第</w:t>
      </w:r>
      <w:r>
        <w:rPr>
          <w:rFonts w:hint="eastAsia" w:ascii="黑体" w:hAnsi="黑体" w:eastAsia="黑体" w:cs="黑体"/>
          <w:kern w:val="0"/>
          <w:sz w:val="32"/>
          <w:szCs w:val="32"/>
          <w:shd w:val="clear" w:color="auto" w:fill="FFFFFF"/>
          <w:lang w:val="en-US" w:eastAsia="zh-CN"/>
        </w:rPr>
        <w:t>十三</w:t>
      </w:r>
      <w:r>
        <w:rPr>
          <w:rFonts w:hint="eastAsia" w:ascii="黑体" w:hAnsi="黑体" w:eastAsia="黑体" w:cs="黑体"/>
          <w:kern w:val="0"/>
          <w:sz w:val="32"/>
          <w:szCs w:val="32"/>
          <w:shd w:val="clear" w:color="auto" w:fill="FFFFFF"/>
        </w:rPr>
        <w:t>条</w:t>
      </w:r>
      <w:r>
        <w:rPr>
          <w:rFonts w:hint="eastAsia" w:ascii="仿宋_GB2312" w:hAnsi="仿宋_GB2312" w:eastAsia="仿宋_GB2312" w:cs="仿宋_GB2312"/>
          <w:kern w:val="0"/>
          <w:sz w:val="32"/>
          <w:szCs w:val="32"/>
          <w:shd w:val="clear" w:color="auto" w:fill="FFFFFF"/>
          <w:lang w:val="en-US" w:eastAsia="zh-CN"/>
        </w:rPr>
        <w:t xml:space="preserve"> 全省众创类孵化器（原众创空间）纳入各</w:t>
      </w:r>
      <w:r>
        <w:rPr>
          <w:rFonts w:hint="eastAsia" w:ascii="仿宋_GB2312" w:hAnsi="仿宋_GB2312" w:eastAsia="仿宋_GB2312" w:cs="仿宋_GB2312"/>
          <w:kern w:val="0"/>
          <w:sz w:val="32"/>
          <w:szCs w:val="32"/>
          <w:shd w:val="clear" w:color="auto" w:fill="FFFFFF"/>
        </w:rPr>
        <w:t>设区市</w:t>
      </w:r>
      <w:r>
        <w:rPr>
          <w:rFonts w:hint="eastAsia" w:ascii="仿宋_GB2312" w:hAnsi="仿宋_GB2312" w:eastAsia="仿宋_GB2312" w:cs="仿宋_GB2312"/>
          <w:kern w:val="0"/>
          <w:sz w:val="32"/>
          <w:szCs w:val="32"/>
          <w:shd w:val="clear" w:color="auto" w:fill="FFFFFF"/>
          <w:lang w:val="en-US" w:eastAsia="zh-CN"/>
        </w:rPr>
        <w:t>孵化器管理。经申报认定为福建省科技厅科技型企业孵化器的，纳入福建省科技厅科技型企业孵化器管理。</w:t>
      </w:r>
    </w:p>
    <w:p w14:paraId="1D365878">
      <w:pPr>
        <w:spacing w:line="560" w:lineRule="exact"/>
        <w:ind w:firstLine="674" w:firstLineChars="200"/>
        <w:rPr>
          <w:rFonts w:hint="eastAsia" w:ascii="仿宋_GB2312" w:hAnsi="仿宋_GB2312" w:eastAsia="仿宋_GB2312" w:cs="仿宋_GB2312"/>
          <w:kern w:val="0"/>
          <w:sz w:val="32"/>
          <w:szCs w:val="32"/>
          <w:shd w:val="clear" w:color="auto" w:fill="FFFFFF"/>
        </w:rPr>
      </w:pPr>
      <w:r>
        <w:rPr>
          <w:rFonts w:hint="eastAsia" w:ascii="黑体" w:hAnsi="黑体" w:eastAsia="黑体" w:cs="黑体"/>
          <w:kern w:val="0"/>
          <w:sz w:val="32"/>
          <w:szCs w:val="32"/>
          <w:shd w:val="clear" w:color="auto" w:fill="FFFFFF"/>
        </w:rPr>
        <w:t>第</w:t>
      </w:r>
      <w:r>
        <w:rPr>
          <w:rFonts w:hint="eastAsia" w:ascii="黑体" w:hAnsi="黑体" w:eastAsia="黑体" w:cs="黑体"/>
          <w:kern w:val="0"/>
          <w:sz w:val="32"/>
          <w:szCs w:val="32"/>
          <w:shd w:val="clear" w:color="auto" w:fill="FFFFFF"/>
          <w:lang w:val="en-US" w:eastAsia="zh-CN"/>
        </w:rPr>
        <w:t>十四</w:t>
      </w:r>
      <w:r>
        <w:rPr>
          <w:rFonts w:hint="eastAsia" w:ascii="黑体" w:hAnsi="黑体" w:eastAsia="黑体" w:cs="黑体"/>
          <w:kern w:val="0"/>
          <w:sz w:val="32"/>
          <w:szCs w:val="32"/>
          <w:shd w:val="clear" w:color="auto" w:fill="FFFFFF"/>
        </w:rPr>
        <w:t>条</w:t>
      </w:r>
      <w:r>
        <w:rPr>
          <w:rFonts w:hint="eastAsia" w:ascii="仿宋_GB2312" w:hAnsi="仿宋_GB2312" w:eastAsia="仿宋_GB2312" w:cs="仿宋_GB2312"/>
          <w:kern w:val="0"/>
          <w:sz w:val="32"/>
          <w:szCs w:val="32"/>
          <w:shd w:val="clear" w:color="auto" w:fill="FFFFFF"/>
          <w:lang w:val="en-US" w:eastAsia="zh-CN"/>
        </w:rPr>
        <w:t xml:space="preserve"> 省科技厅原则上每年组织一次福建省科技厅科技型企业</w:t>
      </w:r>
      <w:r>
        <w:rPr>
          <w:rFonts w:ascii="仿宋_GB2312" w:hAnsi="仿宋_GB2312" w:eastAsia="仿宋_GB2312" w:cs="仿宋_GB2312"/>
          <w:kern w:val="0"/>
          <w:sz w:val="32"/>
          <w:szCs w:val="32"/>
          <w:shd w:val="clear" w:color="auto" w:fill="FFFFFF"/>
        </w:rPr>
        <w:t>孵化器</w:t>
      </w:r>
      <w:r>
        <w:rPr>
          <w:rFonts w:hint="eastAsia" w:ascii="仿宋_GB2312" w:hAnsi="仿宋_GB2312" w:eastAsia="仿宋_GB2312" w:cs="仿宋_GB2312"/>
          <w:kern w:val="0"/>
          <w:sz w:val="32"/>
          <w:szCs w:val="32"/>
          <w:shd w:val="clear" w:color="auto" w:fill="FFFFFF"/>
        </w:rPr>
        <w:t>认定</w:t>
      </w:r>
      <w:r>
        <w:rPr>
          <w:rFonts w:hint="eastAsia" w:ascii="仿宋_GB2312" w:hAnsi="仿宋_GB2312" w:eastAsia="仿宋_GB2312" w:cs="仿宋_GB2312"/>
          <w:kern w:val="0"/>
          <w:sz w:val="32"/>
          <w:szCs w:val="32"/>
          <w:shd w:val="clear" w:color="auto" w:fill="FFFFFF"/>
          <w:lang w:eastAsia="zh-CN"/>
        </w:rPr>
        <w:t>工作。</w:t>
      </w:r>
    </w:p>
    <w:p w14:paraId="5F484C35">
      <w:pPr>
        <w:widowControl/>
        <w:shd w:val="clear" w:color="auto" w:fill="FFFFFF"/>
        <w:snapToGrid w:val="0"/>
        <w:spacing w:before="156" w:beforeLines="50" w:after="156" w:afterLines="50" w:line="560" w:lineRule="exact"/>
        <w:ind w:firstLine="0" w:firstLineChars="0"/>
        <w:jc w:val="center"/>
        <w:rPr>
          <w:rFonts w:hint="default" w:ascii="仿宋_GB2312" w:hAnsi="仿宋_GB2312" w:eastAsia="黑体" w:cs="仿宋_GB2312"/>
          <w:kern w:val="0"/>
          <w:sz w:val="32"/>
          <w:szCs w:val="32"/>
          <w:shd w:val="clear" w:color="auto" w:fill="FFFFFF"/>
          <w:lang w:val="en-US" w:eastAsia="zh-CN"/>
        </w:rPr>
      </w:pPr>
      <w:r>
        <w:rPr>
          <w:rFonts w:hint="eastAsia" w:ascii="黑体" w:hAnsi="黑体" w:eastAsia="黑体" w:cs="黑体"/>
          <w:color w:val="000000"/>
          <w:kern w:val="0"/>
          <w:sz w:val="32"/>
          <w:szCs w:val="32"/>
        </w:rPr>
        <w:t>第</w:t>
      </w:r>
      <w:r>
        <w:rPr>
          <w:rFonts w:hint="eastAsia" w:ascii="黑体" w:hAnsi="黑体" w:eastAsia="黑体" w:cs="黑体"/>
          <w:color w:val="000000"/>
          <w:kern w:val="0"/>
          <w:sz w:val="32"/>
          <w:szCs w:val="32"/>
          <w:lang w:val="en-US" w:eastAsia="zh-CN"/>
        </w:rPr>
        <w:t>六</w:t>
      </w:r>
      <w:r>
        <w:rPr>
          <w:rFonts w:hint="eastAsia" w:ascii="黑体" w:hAnsi="黑体" w:eastAsia="黑体" w:cs="黑体"/>
          <w:color w:val="000000"/>
          <w:kern w:val="0"/>
          <w:sz w:val="32"/>
          <w:szCs w:val="32"/>
        </w:rPr>
        <w:t>章　</w:t>
      </w:r>
      <w:r>
        <w:rPr>
          <w:rFonts w:hint="eastAsia" w:ascii="黑体" w:hAnsi="黑体" w:eastAsia="黑体" w:cs="黑体"/>
          <w:color w:val="000000"/>
          <w:kern w:val="0"/>
          <w:sz w:val="32"/>
          <w:szCs w:val="32"/>
          <w:lang w:val="en-US" w:eastAsia="zh-CN"/>
        </w:rPr>
        <w:t>评价监督</w:t>
      </w:r>
    </w:p>
    <w:p w14:paraId="707194A7">
      <w:pPr>
        <w:spacing w:line="560" w:lineRule="exact"/>
        <w:ind w:firstLine="674" w:firstLineChars="200"/>
        <w:rPr>
          <w:rFonts w:hint="eastAsia" w:ascii="仿宋_GB2312" w:hAnsi="仿宋_GB2312" w:eastAsia="仿宋_GB2312" w:cs="仿宋_GB2312"/>
          <w:kern w:val="0"/>
          <w:sz w:val="32"/>
          <w:szCs w:val="32"/>
          <w:shd w:val="clear" w:color="auto" w:fill="FFFFFF"/>
        </w:rPr>
      </w:pPr>
      <w:r>
        <w:rPr>
          <w:rFonts w:hint="eastAsia" w:ascii="黑体" w:hAnsi="黑体" w:eastAsia="黑体" w:cs="黑体"/>
          <w:kern w:val="0"/>
          <w:sz w:val="32"/>
          <w:szCs w:val="32"/>
          <w:shd w:val="clear" w:color="auto" w:fill="FFFFFF"/>
        </w:rPr>
        <w:t>第</w:t>
      </w:r>
      <w:r>
        <w:rPr>
          <w:rFonts w:hint="eastAsia" w:ascii="黑体" w:hAnsi="黑体" w:eastAsia="黑体" w:cs="黑体"/>
          <w:kern w:val="0"/>
          <w:sz w:val="32"/>
          <w:szCs w:val="32"/>
          <w:shd w:val="clear" w:color="auto" w:fill="FFFFFF"/>
          <w:lang w:val="en-US" w:eastAsia="zh-CN"/>
        </w:rPr>
        <w:t>十五</w:t>
      </w:r>
      <w:r>
        <w:rPr>
          <w:rFonts w:hint="eastAsia" w:ascii="黑体" w:hAnsi="黑体" w:eastAsia="黑体" w:cs="黑体"/>
          <w:kern w:val="0"/>
          <w:sz w:val="32"/>
          <w:szCs w:val="32"/>
          <w:shd w:val="clear" w:color="auto" w:fill="FFFFFF"/>
        </w:rPr>
        <w:t xml:space="preserve">条 </w:t>
      </w:r>
      <w:r>
        <w:rPr>
          <w:rFonts w:hint="eastAsia" w:ascii="仿宋_GB2312" w:hAnsi="仿宋_GB2312" w:eastAsia="仿宋_GB2312" w:cs="仿宋_GB2312"/>
          <w:kern w:val="0"/>
          <w:sz w:val="32"/>
          <w:szCs w:val="32"/>
          <w:shd w:val="clear" w:color="auto" w:fill="FFFFFF"/>
        </w:rPr>
        <w:t>省科技厅对</w:t>
      </w:r>
      <w:r>
        <w:rPr>
          <w:rFonts w:hint="eastAsia" w:ascii="仿宋_GB2312" w:hAnsi="仿宋_GB2312" w:eastAsia="仿宋_GB2312" w:cs="仿宋_GB2312"/>
          <w:kern w:val="0"/>
          <w:sz w:val="32"/>
          <w:szCs w:val="32"/>
          <w:shd w:val="clear" w:color="auto" w:fill="FFFFFF"/>
          <w:lang w:val="en-US" w:eastAsia="zh-CN"/>
        </w:rPr>
        <w:t>福建省科技厅科技型企业</w:t>
      </w:r>
      <w:r>
        <w:rPr>
          <w:rFonts w:hint="eastAsia" w:ascii="仿宋_GB2312" w:hAnsi="仿宋_GB2312" w:eastAsia="仿宋_GB2312" w:cs="仿宋_GB2312"/>
          <w:kern w:val="0"/>
          <w:sz w:val="32"/>
          <w:szCs w:val="32"/>
          <w:shd w:val="clear" w:color="auto" w:fill="FFFFFF"/>
        </w:rPr>
        <w:t>孵化器实施动态管理，原则上自认定后每年进行一次</w:t>
      </w:r>
      <w:r>
        <w:rPr>
          <w:rFonts w:hint="eastAsia" w:ascii="仿宋_GB2312" w:hAnsi="仿宋_GB2312" w:eastAsia="仿宋_GB2312" w:cs="仿宋_GB2312"/>
          <w:kern w:val="0"/>
          <w:sz w:val="32"/>
          <w:szCs w:val="32"/>
          <w:shd w:val="clear" w:color="auto" w:fill="FFFFFF"/>
          <w:lang w:eastAsia="zh-CN"/>
        </w:rPr>
        <w:t>绩效</w:t>
      </w:r>
      <w:r>
        <w:rPr>
          <w:rFonts w:hint="eastAsia" w:ascii="仿宋_GB2312" w:hAnsi="仿宋_GB2312" w:eastAsia="仿宋_GB2312" w:cs="仿宋_GB2312"/>
          <w:kern w:val="0"/>
          <w:sz w:val="32"/>
          <w:szCs w:val="32"/>
          <w:shd w:val="clear" w:color="auto" w:fill="FFFFFF"/>
        </w:rPr>
        <w:t>评价</w:t>
      </w:r>
      <w:r>
        <w:rPr>
          <w:rFonts w:hint="eastAsia" w:ascii="仿宋_GB2312" w:hAnsi="仿宋_GB2312" w:eastAsia="仿宋_GB2312" w:cs="仿宋_GB2312"/>
          <w:i w:val="0"/>
          <w:iCs w:val="0"/>
          <w:caps w:val="0"/>
          <w:spacing w:val="0"/>
          <w:kern w:val="0"/>
          <w:sz w:val="32"/>
          <w:szCs w:val="32"/>
          <w:shd w:val="clear" w:color="auto" w:fill="FFFFFF"/>
        </w:rPr>
        <w:t>，引导孵化器做优做强</w:t>
      </w:r>
      <w:r>
        <w:rPr>
          <w:rFonts w:hint="eastAsia" w:ascii="仿宋_GB2312" w:hAnsi="仿宋_GB2312" w:eastAsia="仿宋_GB2312" w:cs="仿宋_GB2312"/>
          <w:kern w:val="0"/>
          <w:sz w:val="32"/>
          <w:szCs w:val="32"/>
          <w:shd w:val="clear" w:color="auto" w:fill="FFFFFF"/>
        </w:rPr>
        <w:t>。</w:t>
      </w:r>
    </w:p>
    <w:p w14:paraId="783E8E5E">
      <w:pPr>
        <w:spacing w:beforeLines="-2147483648" w:afterLines="-2147483648" w:line="560" w:lineRule="exact"/>
        <w:ind w:firstLine="674" w:firstLineChars="200"/>
        <w:jc w:val="left"/>
        <w:outlineLvl w:val="9"/>
        <w:rPr>
          <w:rFonts w:hint="eastAsia" w:ascii="仿宋_GB2312" w:hAnsi="仿宋_GB2312" w:eastAsia="仿宋_GB2312" w:cs="仿宋_GB2312"/>
          <w:kern w:val="0"/>
          <w:sz w:val="32"/>
          <w:szCs w:val="32"/>
          <w:shd w:val="clear" w:color="auto" w:fill="FFFFFF"/>
          <w:lang w:val="en-US" w:eastAsia="zh-CN"/>
        </w:rPr>
      </w:pPr>
      <w:r>
        <w:rPr>
          <w:rFonts w:hint="eastAsia" w:ascii="黑体" w:hAnsi="黑体" w:eastAsia="黑体" w:cs="黑体"/>
          <w:kern w:val="0"/>
          <w:sz w:val="32"/>
          <w:szCs w:val="32"/>
          <w:shd w:val="clear" w:color="auto" w:fill="FFFFFF"/>
        </w:rPr>
        <w:t>第</w:t>
      </w:r>
      <w:r>
        <w:rPr>
          <w:rFonts w:hint="eastAsia" w:ascii="黑体" w:hAnsi="黑体" w:eastAsia="黑体" w:cs="黑体"/>
          <w:kern w:val="0"/>
          <w:sz w:val="32"/>
          <w:szCs w:val="32"/>
          <w:shd w:val="clear" w:color="auto" w:fill="FFFFFF"/>
          <w:lang w:val="en-US" w:eastAsia="zh-CN"/>
        </w:rPr>
        <w:t>十六</w:t>
      </w:r>
      <w:r>
        <w:rPr>
          <w:rFonts w:hint="eastAsia" w:ascii="黑体" w:hAnsi="黑体" w:eastAsia="黑体" w:cs="黑体"/>
          <w:kern w:val="0"/>
          <w:sz w:val="32"/>
          <w:szCs w:val="32"/>
          <w:shd w:val="clear" w:color="auto" w:fill="FFFFFF"/>
        </w:rPr>
        <w:t>条</w:t>
      </w:r>
      <w:r>
        <w:rPr>
          <w:rFonts w:hint="eastAsia" w:ascii="仿宋_GB2312" w:hAnsi="仿宋_GB2312" w:eastAsia="仿宋_GB2312" w:cs="仿宋_GB2312"/>
          <w:kern w:val="0"/>
          <w:sz w:val="32"/>
          <w:szCs w:val="32"/>
          <w:shd w:val="clear" w:color="auto" w:fill="FFFFFF"/>
          <w:lang w:val="en-US" w:eastAsia="zh-CN"/>
        </w:rPr>
        <w:t xml:space="preserve"> </w:t>
      </w:r>
      <w:r>
        <w:rPr>
          <w:rFonts w:hint="eastAsia" w:ascii="仿宋_GB2312" w:hAnsi="仿宋_GB2312" w:eastAsia="仿宋_GB2312" w:cs="仿宋_GB2312"/>
          <w:kern w:val="0"/>
          <w:sz w:val="32"/>
          <w:szCs w:val="32"/>
          <w:shd w:val="clear" w:color="auto" w:fill="FFFFFF"/>
          <w:lang w:eastAsia="zh-CN"/>
        </w:rPr>
        <w:t>绩效</w:t>
      </w:r>
      <w:r>
        <w:rPr>
          <w:rFonts w:hint="eastAsia" w:ascii="仿宋_GB2312" w:hAnsi="仿宋_GB2312" w:eastAsia="仿宋_GB2312" w:cs="仿宋_GB2312"/>
          <w:kern w:val="0"/>
          <w:sz w:val="32"/>
          <w:szCs w:val="32"/>
          <w:shd w:val="clear" w:color="auto" w:fill="FFFFFF"/>
          <w:lang w:val="en-US" w:eastAsia="zh-CN"/>
        </w:rPr>
        <w:t>评价</w:t>
      </w:r>
      <w:r>
        <w:rPr>
          <w:rFonts w:hint="eastAsia" w:ascii="仿宋_GB2312" w:hAnsi="仿宋_GB2312" w:eastAsia="仿宋_GB2312" w:cs="仿宋_GB2312"/>
          <w:color w:val="auto"/>
          <w:kern w:val="0"/>
          <w:sz w:val="32"/>
          <w:szCs w:val="32"/>
          <w:shd w:val="clear" w:color="auto" w:fill="FFFFFF"/>
        </w:rPr>
        <w:t>围绕</w:t>
      </w:r>
      <w:r>
        <w:rPr>
          <w:rFonts w:hint="eastAsia" w:ascii="仿宋_GB2312" w:hAnsi="仿宋_GB2312" w:eastAsia="仿宋_GB2312" w:cs="仿宋_GB2312"/>
          <w:color w:val="auto"/>
          <w:kern w:val="0"/>
          <w:sz w:val="32"/>
          <w:szCs w:val="32"/>
          <w:shd w:val="clear" w:color="auto" w:fill="FFFFFF"/>
          <w:lang w:val="en-US" w:eastAsia="zh-CN"/>
        </w:rPr>
        <w:t>孵化器</w:t>
      </w:r>
      <w:r>
        <w:rPr>
          <w:rFonts w:hint="eastAsia" w:ascii="仿宋_GB2312" w:hAnsi="仿宋_GB2312" w:eastAsia="仿宋_GB2312" w:cs="仿宋_GB2312"/>
          <w:color w:val="auto"/>
          <w:kern w:val="0"/>
          <w:sz w:val="32"/>
          <w:szCs w:val="32"/>
          <w:shd w:val="clear" w:color="auto" w:fill="FFFFFF"/>
        </w:rPr>
        <w:t>孵化服务能力、孵化服务</w:t>
      </w:r>
      <w:r>
        <w:rPr>
          <w:rFonts w:hint="eastAsia" w:ascii="仿宋_GB2312" w:hAnsi="仿宋_GB2312" w:eastAsia="仿宋_GB2312" w:cs="仿宋_GB2312"/>
          <w:color w:val="auto"/>
          <w:kern w:val="0"/>
          <w:sz w:val="32"/>
          <w:szCs w:val="32"/>
          <w:shd w:val="clear" w:color="auto" w:fill="FFFFFF"/>
          <w:lang w:val="en-US" w:eastAsia="zh-CN"/>
        </w:rPr>
        <w:t>绩</w:t>
      </w:r>
      <w:r>
        <w:rPr>
          <w:rFonts w:hint="eastAsia" w:ascii="仿宋_GB2312" w:hAnsi="仿宋_GB2312" w:eastAsia="仿宋_GB2312" w:cs="仿宋_GB2312"/>
          <w:color w:val="auto"/>
          <w:kern w:val="0"/>
          <w:sz w:val="32"/>
          <w:szCs w:val="32"/>
          <w:shd w:val="clear" w:color="auto" w:fill="FFFFFF"/>
        </w:rPr>
        <w:t>效等方面进行</w:t>
      </w:r>
      <w:r>
        <w:rPr>
          <w:rFonts w:hint="eastAsia" w:ascii="仿宋_GB2312" w:hAnsi="仿宋_GB2312" w:eastAsia="仿宋_GB2312" w:cs="仿宋_GB2312"/>
          <w:color w:val="auto"/>
          <w:kern w:val="0"/>
          <w:sz w:val="32"/>
          <w:szCs w:val="32"/>
          <w:shd w:val="clear" w:color="auto" w:fill="FFFFFF"/>
          <w:lang w:eastAsia="zh-CN"/>
        </w:rPr>
        <w:t>，</w:t>
      </w:r>
      <w:r>
        <w:rPr>
          <w:rFonts w:hint="eastAsia" w:ascii="仿宋_GB2312" w:hAnsi="仿宋_GB2312" w:eastAsia="仿宋_GB2312" w:cs="仿宋_GB2312"/>
          <w:kern w:val="0"/>
          <w:sz w:val="32"/>
          <w:szCs w:val="32"/>
          <w:shd w:val="clear" w:color="auto" w:fill="FFFFFF"/>
          <w:lang w:val="en-US" w:eastAsia="zh-CN"/>
        </w:rPr>
        <w:t>全面反映孵化器建设、运营和发展情况。</w:t>
      </w:r>
    </w:p>
    <w:p w14:paraId="148D54E3">
      <w:pPr>
        <w:spacing w:line="560" w:lineRule="exact"/>
        <w:ind w:firstLine="674" w:firstLineChars="200"/>
        <w:rPr>
          <w:rFonts w:hint="eastAsia" w:ascii="仿宋_GB2312" w:hAnsi="仿宋_GB2312" w:eastAsia="仿宋_GB2312" w:cs="仿宋_GB2312"/>
          <w:color w:val="FF0000"/>
          <w:kern w:val="0"/>
          <w:sz w:val="32"/>
          <w:szCs w:val="32"/>
          <w:shd w:val="clear" w:color="auto" w:fill="FFFFFF"/>
          <w:lang w:val="en-US" w:eastAsia="zh-CN" w:bidi="ar-SA"/>
        </w:rPr>
      </w:pPr>
      <w:r>
        <w:rPr>
          <w:rFonts w:hint="eastAsia" w:ascii="黑体" w:hAnsi="黑体" w:eastAsia="黑体" w:cs="黑体"/>
          <w:kern w:val="0"/>
          <w:sz w:val="32"/>
          <w:szCs w:val="32"/>
          <w:shd w:val="clear" w:color="auto" w:fill="FFFFFF"/>
        </w:rPr>
        <w:t>第</w:t>
      </w:r>
      <w:r>
        <w:rPr>
          <w:rFonts w:hint="eastAsia" w:ascii="黑体" w:hAnsi="黑体" w:eastAsia="黑体" w:cs="黑体"/>
          <w:kern w:val="0"/>
          <w:sz w:val="32"/>
          <w:szCs w:val="32"/>
          <w:shd w:val="clear" w:color="auto" w:fill="FFFFFF"/>
          <w:lang w:val="en-US" w:eastAsia="zh-CN"/>
        </w:rPr>
        <w:t>十七</w:t>
      </w:r>
      <w:r>
        <w:rPr>
          <w:rFonts w:hint="eastAsia" w:ascii="黑体" w:hAnsi="黑体" w:eastAsia="黑体" w:cs="黑体"/>
          <w:kern w:val="0"/>
          <w:sz w:val="32"/>
          <w:szCs w:val="32"/>
          <w:shd w:val="clear" w:color="auto" w:fill="FFFFFF"/>
        </w:rPr>
        <w:t>条</w:t>
      </w:r>
      <w:r>
        <w:rPr>
          <w:rFonts w:hint="eastAsia" w:ascii="仿宋_GB2312" w:hAnsi="仿宋_GB2312" w:eastAsia="仿宋_GB2312" w:cs="仿宋_GB2312"/>
          <w:kern w:val="0"/>
          <w:sz w:val="32"/>
          <w:szCs w:val="32"/>
          <w:shd w:val="clear" w:color="auto" w:fill="FFFFFF"/>
          <w:lang w:val="en-US" w:eastAsia="zh-CN"/>
        </w:rPr>
        <w:t xml:space="preserve"> </w:t>
      </w:r>
      <w:r>
        <w:rPr>
          <w:rFonts w:hint="eastAsia" w:ascii="仿宋_GB2312" w:hAnsi="仿宋_GB2312" w:eastAsia="仿宋_GB2312" w:cs="仿宋_GB2312"/>
          <w:kern w:val="0"/>
          <w:sz w:val="32"/>
          <w:szCs w:val="32"/>
          <w:shd w:val="clear" w:color="auto" w:fill="FFFFFF"/>
          <w:lang w:val="en-US" w:eastAsia="zh-CN" w:bidi="ar-SA"/>
        </w:rPr>
        <w:t>评价结果分为优秀、良好、合格、不合格四个等级，用于指导孵化器提升服务能力和发展水平，支撑政策制定和动态管理。</w:t>
      </w:r>
    </w:p>
    <w:p w14:paraId="45ABF831">
      <w:pPr>
        <w:spacing w:beforeLines="-2147483648" w:afterLines="-2147483648" w:line="560" w:lineRule="exact"/>
        <w:ind w:firstLine="674" w:firstLineChars="200"/>
        <w:jc w:val="left"/>
        <w:outlineLvl w:val="9"/>
        <w:rPr>
          <w:rFonts w:hint="eastAsia" w:ascii="仿宋_GB2312" w:hAnsi="仿宋_GB2312" w:eastAsia="仿宋_GB2312" w:cs="仿宋_GB2312"/>
          <w:kern w:val="0"/>
          <w:sz w:val="32"/>
          <w:szCs w:val="32"/>
          <w:highlight w:val="none"/>
          <w:shd w:val="clear" w:color="auto" w:fill="FFFFFF"/>
          <w:lang w:val="en-US" w:eastAsia="zh-CN" w:bidi="ar-SA"/>
        </w:rPr>
      </w:pPr>
      <w:r>
        <w:rPr>
          <w:rFonts w:hint="eastAsia" w:ascii="黑体" w:hAnsi="黑体" w:eastAsia="黑体" w:cs="黑体"/>
          <w:kern w:val="0"/>
          <w:sz w:val="32"/>
          <w:szCs w:val="32"/>
          <w:shd w:val="clear" w:color="auto" w:fill="FFFFFF"/>
        </w:rPr>
        <w:t>第</w:t>
      </w:r>
      <w:r>
        <w:rPr>
          <w:rFonts w:hint="eastAsia" w:ascii="黑体" w:hAnsi="黑体" w:eastAsia="黑体" w:cs="黑体"/>
          <w:kern w:val="0"/>
          <w:sz w:val="32"/>
          <w:szCs w:val="32"/>
          <w:shd w:val="clear" w:color="auto" w:fill="FFFFFF"/>
          <w:lang w:val="en-US" w:eastAsia="zh-CN"/>
        </w:rPr>
        <w:t>十八</w:t>
      </w:r>
      <w:r>
        <w:rPr>
          <w:rFonts w:hint="eastAsia" w:ascii="黑体" w:hAnsi="黑体" w:eastAsia="黑体" w:cs="黑体"/>
          <w:kern w:val="0"/>
          <w:sz w:val="32"/>
          <w:szCs w:val="32"/>
          <w:shd w:val="clear" w:color="auto" w:fill="FFFFFF"/>
        </w:rPr>
        <w:t>条</w:t>
      </w:r>
      <w:r>
        <w:rPr>
          <w:rFonts w:hint="eastAsia" w:ascii="仿宋_GB2312" w:hAnsi="仿宋_GB2312" w:eastAsia="仿宋_GB2312" w:cs="仿宋_GB2312"/>
          <w:kern w:val="0"/>
          <w:sz w:val="32"/>
          <w:szCs w:val="32"/>
          <w:shd w:val="clear" w:color="auto" w:fill="FFFFFF"/>
          <w:lang w:val="en-US" w:eastAsia="zh-CN"/>
        </w:rPr>
        <w:t xml:space="preserve"> </w:t>
      </w:r>
      <w:r>
        <w:rPr>
          <w:rFonts w:hint="eastAsia" w:ascii="仿宋_GB2312" w:hAnsi="仿宋_GB2312" w:eastAsia="仿宋_GB2312" w:cs="仿宋_GB2312"/>
          <w:kern w:val="0"/>
          <w:sz w:val="32"/>
          <w:szCs w:val="32"/>
          <w:highlight w:val="none"/>
          <w:shd w:val="clear" w:color="auto" w:fill="FFFFFF"/>
          <w:lang w:val="en-US" w:eastAsia="zh-CN" w:bidi="ar-SA"/>
        </w:rPr>
        <w:t>省科技厅对全省孵化器管理工作进行常态化监督。任何组织和个人发现认定的孵化器相关信息合规性、真实性、准确性等方面存在问题，可实名反映，并提供佐证材料。经</w:t>
      </w:r>
      <w:r>
        <w:rPr>
          <w:rFonts w:hint="eastAsia" w:ascii="仿宋_GB2312" w:hAnsi="仿宋_GB2312" w:eastAsia="仿宋_GB2312" w:cs="仿宋_GB2312"/>
          <w:kern w:val="0"/>
          <w:sz w:val="32"/>
          <w:szCs w:val="32"/>
          <w:shd w:val="clear" w:color="auto" w:fill="FFFFFF"/>
        </w:rPr>
        <w:t>设区市科技行政管理部门或其他具有推荐资格的主管部门</w:t>
      </w:r>
      <w:r>
        <w:rPr>
          <w:rFonts w:hint="eastAsia" w:ascii="仿宋_GB2312" w:hAnsi="仿宋_GB2312" w:eastAsia="仿宋_GB2312" w:cs="仿宋_GB2312"/>
          <w:kern w:val="0"/>
          <w:sz w:val="32"/>
          <w:szCs w:val="32"/>
          <w:highlight w:val="none"/>
          <w:shd w:val="clear" w:color="auto" w:fill="FFFFFF"/>
          <w:lang w:val="en-US" w:eastAsia="zh-CN" w:bidi="ar-SA"/>
        </w:rPr>
        <w:t>核实后，由省科技厅依规处置。</w:t>
      </w:r>
    </w:p>
    <w:p w14:paraId="276E2CC0">
      <w:pPr>
        <w:widowControl/>
        <w:shd w:val="clear" w:color="auto" w:fill="FFFFFF"/>
        <w:snapToGrid w:val="0"/>
        <w:spacing w:before="156" w:beforeLines="50" w:after="156" w:afterLines="50" w:line="560" w:lineRule="exact"/>
        <w:ind w:firstLine="0" w:firstLineChars="0"/>
        <w:jc w:val="center"/>
        <w:rPr>
          <w:rFonts w:hint="eastAsia" w:ascii="仿宋_GB2312" w:hAnsi="仿宋_GB2312" w:eastAsia="仿宋_GB2312" w:cs="仿宋_GB2312"/>
          <w:kern w:val="0"/>
          <w:sz w:val="32"/>
          <w:szCs w:val="32"/>
          <w:shd w:val="clear" w:color="auto" w:fill="FFFFFF"/>
        </w:rPr>
      </w:pPr>
      <w:r>
        <w:rPr>
          <w:rFonts w:hint="eastAsia" w:ascii="黑体" w:hAnsi="黑体" w:eastAsia="黑体" w:cs="黑体"/>
          <w:color w:val="000000"/>
          <w:kern w:val="0"/>
          <w:sz w:val="32"/>
          <w:szCs w:val="32"/>
        </w:rPr>
        <w:t>第</w:t>
      </w:r>
      <w:r>
        <w:rPr>
          <w:rFonts w:hint="eastAsia" w:ascii="黑体" w:hAnsi="黑体" w:eastAsia="黑体" w:cs="黑体"/>
          <w:color w:val="000000"/>
          <w:kern w:val="0"/>
          <w:sz w:val="32"/>
          <w:szCs w:val="32"/>
          <w:lang w:val="en-US" w:eastAsia="zh-CN"/>
        </w:rPr>
        <w:t>七</w:t>
      </w:r>
      <w:r>
        <w:rPr>
          <w:rFonts w:hint="eastAsia" w:ascii="黑体" w:hAnsi="黑体" w:eastAsia="黑体" w:cs="黑体"/>
          <w:color w:val="000000"/>
          <w:kern w:val="0"/>
          <w:sz w:val="32"/>
          <w:szCs w:val="32"/>
        </w:rPr>
        <w:t>章　</w:t>
      </w:r>
      <w:r>
        <w:rPr>
          <w:rFonts w:hint="eastAsia" w:ascii="黑体" w:hAnsi="黑体" w:eastAsia="黑体" w:cs="黑体"/>
          <w:color w:val="000000"/>
          <w:kern w:val="0"/>
          <w:sz w:val="32"/>
          <w:szCs w:val="32"/>
          <w:lang w:val="en-US" w:eastAsia="zh-CN"/>
        </w:rPr>
        <w:t>变更与撤销</w:t>
      </w:r>
    </w:p>
    <w:p w14:paraId="0FC0D848">
      <w:pPr>
        <w:spacing w:line="560" w:lineRule="exact"/>
        <w:ind w:firstLine="674" w:firstLineChars="200"/>
        <w:rPr>
          <w:rFonts w:hint="eastAsia" w:ascii="仿宋_GB2312" w:hAnsi="仿宋_GB2312" w:eastAsia="仿宋_GB2312" w:cs="仿宋_GB2312"/>
          <w:kern w:val="0"/>
          <w:sz w:val="32"/>
          <w:szCs w:val="32"/>
          <w:shd w:val="clear" w:color="auto" w:fill="FFFFFF"/>
        </w:rPr>
      </w:pPr>
      <w:r>
        <w:rPr>
          <w:rFonts w:hint="eastAsia" w:ascii="黑体" w:hAnsi="黑体" w:eastAsia="黑体" w:cs="黑体"/>
          <w:kern w:val="0"/>
          <w:sz w:val="32"/>
          <w:szCs w:val="32"/>
          <w:shd w:val="clear" w:color="auto" w:fill="FFFFFF"/>
        </w:rPr>
        <w:t>第</w:t>
      </w:r>
      <w:r>
        <w:rPr>
          <w:rFonts w:hint="eastAsia" w:ascii="黑体" w:hAnsi="黑体" w:eastAsia="黑体" w:cs="黑体"/>
          <w:kern w:val="0"/>
          <w:sz w:val="32"/>
          <w:szCs w:val="32"/>
          <w:shd w:val="clear" w:color="auto" w:fill="FFFFFF"/>
          <w:lang w:val="en-US" w:eastAsia="zh-CN"/>
        </w:rPr>
        <w:t>十九</w:t>
      </w:r>
      <w:r>
        <w:rPr>
          <w:rFonts w:hint="eastAsia" w:ascii="黑体" w:hAnsi="黑体" w:eastAsia="黑体" w:cs="黑体"/>
          <w:kern w:val="0"/>
          <w:sz w:val="32"/>
          <w:szCs w:val="32"/>
          <w:shd w:val="clear" w:color="auto" w:fill="FFFFFF"/>
        </w:rPr>
        <w:t>条</w:t>
      </w:r>
      <w:r>
        <w:rPr>
          <w:rFonts w:hint="eastAsia" w:ascii="黑体" w:hAnsi="黑体" w:eastAsia="黑体" w:cs="黑体"/>
          <w:kern w:val="0"/>
          <w:sz w:val="32"/>
          <w:szCs w:val="32"/>
          <w:shd w:val="clear" w:color="auto" w:fill="FFFFFF"/>
          <w:lang w:val="en-US" w:eastAsia="zh-CN"/>
        </w:rPr>
        <w:t xml:space="preserve"> </w:t>
      </w:r>
      <w:r>
        <w:rPr>
          <w:rFonts w:hint="eastAsia" w:ascii="仿宋_GB2312" w:hAnsi="仿宋_GB2312" w:eastAsia="仿宋_GB2312" w:cs="仿宋_GB2312"/>
          <w:kern w:val="0"/>
          <w:sz w:val="32"/>
          <w:szCs w:val="32"/>
          <w:shd w:val="clear" w:color="auto" w:fill="FFFFFF"/>
          <w:lang w:val="en-US" w:eastAsia="zh-CN"/>
        </w:rPr>
        <w:t>福建省科技厅科技型企业</w:t>
      </w:r>
      <w:r>
        <w:rPr>
          <w:rFonts w:hint="eastAsia" w:ascii="仿宋_GB2312" w:hAnsi="仿宋_GB2312" w:eastAsia="仿宋_GB2312" w:cs="仿宋_GB2312"/>
          <w:kern w:val="0"/>
          <w:sz w:val="32"/>
          <w:szCs w:val="32"/>
          <w:shd w:val="clear" w:color="auto" w:fill="FFFFFF"/>
        </w:rPr>
        <w:t>孵化器</w:t>
      </w:r>
      <w:r>
        <w:rPr>
          <w:rFonts w:hint="eastAsia" w:ascii="仿宋_GB2312" w:hAnsi="仿宋_GB2312" w:eastAsia="仿宋_GB2312" w:cs="仿宋_GB2312"/>
          <w:kern w:val="0"/>
          <w:sz w:val="32"/>
          <w:szCs w:val="32"/>
          <w:shd w:val="clear" w:color="auto" w:fill="FFFFFF"/>
          <w:lang w:eastAsia="zh-CN"/>
        </w:rPr>
        <w:t>运营主体</w:t>
      </w:r>
      <w:r>
        <w:rPr>
          <w:rFonts w:hint="eastAsia" w:ascii="仿宋_GB2312" w:hAnsi="仿宋_GB2312" w:eastAsia="仿宋_GB2312" w:cs="仿宋_GB2312"/>
          <w:kern w:val="0"/>
          <w:sz w:val="32"/>
          <w:szCs w:val="32"/>
          <w:shd w:val="clear" w:color="auto" w:fill="FFFFFF"/>
        </w:rPr>
        <w:t>发生变更</w:t>
      </w:r>
      <w:r>
        <w:rPr>
          <w:rFonts w:hint="eastAsia" w:ascii="仿宋_GB2312" w:hAnsi="仿宋_GB2312" w:eastAsia="仿宋_GB2312" w:cs="仿宋_GB2312"/>
          <w:kern w:val="0"/>
          <w:sz w:val="32"/>
          <w:szCs w:val="32"/>
          <w:shd w:val="clear" w:color="auto" w:fill="FFFFFF"/>
          <w:lang w:eastAsia="zh-CN"/>
        </w:rPr>
        <w:t>、重组、依法终止等情况，以及运营条件发生重大变化的，应</w:t>
      </w:r>
      <w:r>
        <w:rPr>
          <w:rFonts w:hint="eastAsia" w:ascii="仿宋_GB2312" w:hAnsi="仿宋_GB2312" w:eastAsia="仿宋_GB2312" w:cs="仿宋_GB2312"/>
          <w:kern w:val="0"/>
          <w:sz w:val="32"/>
          <w:szCs w:val="32"/>
          <w:shd w:val="clear" w:color="auto" w:fill="FFFFFF"/>
        </w:rPr>
        <w:t>在2个月内向设区市科技行政管理部门或其他具有推荐资格的主管部门报告。设区市科技行政管理部门或其他具有推荐资格的主管部门审核后，仍符合本办法要求的，向省科技厅提出变更建议；不符合本办法要求的，向省科技厅书面提出</w:t>
      </w:r>
      <w:r>
        <w:rPr>
          <w:rFonts w:hint="eastAsia" w:ascii="仿宋_GB2312" w:hAnsi="仿宋_GB2312" w:eastAsia="仿宋_GB2312" w:cs="仿宋_GB2312"/>
          <w:kern w:val="0"/>
          <w:sz w:val="32"/>
          <w:szCs w:val="32"/>
          <w:shd w:val="clear" w:color="auto" w:fill="FFFFFF"/>
          <w:lang w:val="en-US" w:eastAsia="zh-CN"/>
        </w:rPr>
        <w:t>撤销</w:t>
      </w:r>
      <w:r>
        <w:rPr>
          <w:rFonts w:hint="eastAsia" w:ascii="仿宋_GB2312" w:hAnsi="仿宋_GB2312" w:eastAsia="仿宋_GB2312" w:cs="仿宋_GB2312"/>
          <w:kern w:val="0"/>
          <w:sz w:val="32"/>
          <w:szCs w:val="32"/>
          <w:shd w:val="clear" w:color="auto" w:fill="FFFFFF"/>
        </w:rPr>
        <w:t>资质建议。</w:t>
      </w:r>
    </w:p>
    <w:p w14:paraId="149130F9">
      <w:pPr>
        <w:spacing w:line="560" w:lineRule="exact"/>
        <w:ind w:firstLine="842" w:firstLineChars="250"/>
        <w:rPr>
          <w:rFonts w:hint="default" w:ascii="黑体" w:hAnsi="黑体" w:eastAsia="黑体" w:cs="黑体"/>
          <w:color w:val="FF0000"/>
          <w:kern w:val="0"/>
          <w:sz w:val="32"/>
          <w:szCs w:val="32"/>
          <w:shd w:val="clear" w:color="auto" w:fill="FFFFFF"/>
          <w:lang w:val="en-US" w:eastAsia="zh-CN"/>
        </w:rPr>
      </w:pPr>
      <w:r>
        <w:rPr>
          <w:rFonts w:hint="eastAsia" w:ascii="Times New Roman" w:hAnsi="Times New Roman" w:eastAsia="黑体" w:cs="Times New Roman"/>
          <w:kern w:val="2"/>
          <w:sz w:val="32"/>
          <w:szCs w:val="22"/>
          <w:lang w:val="en-US" w:eastAsia="zh-CN" w:bidi="ar-SA"/>
        </w:rPr>
        <w:t xml:space="preserve">第二十条 </w:t>
      </w:r>
      <w:r>
        <w:rPr>
          <w:rFonts w:hint="eastAsia" w:ascii="仿宋_GB2312" w:hAnsi="仿宋_GB2312" w:eastAsia="仿宋_GB2312" w:cs="仿宋_GB2312"/>
          <w:kern w:val="0"/>
          <w:sz w:val="32"/>
          <w:szCs w:val="32"/>
          <w:shd w:val="clear" w:color="auto" w:fill="FFFFFF"/>
          <w:lang w:val="en-US" w:eastAsia="zh-CN" w:bidi="ar-SA"/>
        </w:rPr>
        <w:t>对</w:t>
      </w:r>
      <w:r>
        <w:rPr>
          <w:rFonts w:hint="eastAsia" w:ascii="仿宋_GB2312" w:hAnsi="仿宋_GB2312" w:eastAsia="仿宋_GB2312" w:cs="仿宋_GB2312"/>
          <w:kern w:val="0"/>
          <w:sz w:val="32"/>
          <w:szCs w:val="32"/>
          <w:shd w:val="clear" w:color="auto" w:fill="FFFFFF"/>
          <w:lang w:val="en-US" w:eastAsia="zh-CN"/>
        </w:rPr>
        <w:t>连续两年</w:t>
      </w:r>
      <w:r>
        <w:rPr>
          <w:rFonts w:hint="eastAsia" w:ascii="仿宋_GB2312" w:hAnsi="仿宋_GB2312" w:eastAsia="仿宋_GB2312" w:cs="仿宋_GB2312"/>
          <w:kern w:val="0"/>
          <w:sz w:val="32"/>
          <w:szCs w:val="32"/>
          <w:shd w:val="clear" w:color="auto" w:fill="FFFFFF"/>
          <w:lang w:eastAsia="zh-CN"/>
        </w:rPr>
        <w:t>绩效</w:t>
      </w:r>
      <w:r>
        <w:rPr>
          <w:rFonts w:hint="eastAsia" w:ascii="仿宋_GB2312" w:hAnsi="仿宋_GB2312" w:eastAsia="仿宋_GB2312" w:cs="仿宋_GB2312"/>
          <w:kern w:val="0"/>
          <w:sz w:val="32"/>
          <w:szCs w:val="32"/>
          <w:shd w:val="clear" w:color="auto" w:fill="FFFFFF"/>
          <w:lang w:val="en-US" w:eastAsia="zh-CN"/>
        </w:rPr>
        <w:t>评价不合格</w:t>
      </w:r>
      <w:r>
        <w:rPr>
          <w:rFonts w:hint="eastAsia" w:ascii="仿宋_GB2312" w:hAnsi="仿宋_GB2312" w:eastAsia="仿宋_GB2312" w:cs="仿宋_GB2312"/>
          <w:kern w:val="0"/>
          <w:sz w:val="32"/>
          <w:szCs w:val="32"/>
          <w:shd w:val="clear" w:color="auto" w:fill="FFFFFF"/>
          <w:lang w:val="en-US" w:eastAsia="zh-CN" w:bidi="ar-SA"/>
        </w:rPr>
        <w:t>以及</w:t>
      </w:r>
      <w:r>
        <w:rPr>
          <w:rFonts w:hint="eastAsia" w:ascii="仿宋_GB2312" w:hAnsi="仿宋_GB2312" w:eastAsia="仿宋_GB2312" w:cs="仿宋_GB2312"/>
          <w:kern w:val="0"/>
          <w:sz w:val="32"/>
          <w:szCs w:val="32"/>
          <w:shd w:val="clear" w:color="auto" w:fill="FFFFFF"/>
        </w:rPr>
        <w:t>孵化器自行要求撤销认定的，予以</w:t>
      </w:r>
      <w:r>
        <w:rPr>
          <w:rFonts w:hint="eastAsia" w:ascii="仿宋_GB2312" w:hAnsi="仿宋_GB2312" w:eastAsia="仿宋_GB2312" w:cs="仿宋_GB2312"/>
          <w:kern w:val="0"/>
          <w:sz w:val="32"/>
          <w:szCs w:val="32"/>
          <w:shd w:val="clear" w:color="auto" w:fill="FFFFFF"/>
          <w:lang w:val="en-US" w:eastAsia="zh-CN"/>
        </w:rPr>
        <w:t>撤销</w:t>
      </w:r>
      <w:r>
        <w:rPr>
          <w:rFonts w:hint="eastAsia" w:ascii="仿宋_GB2312" w:hAnsi="仿宋" w:eastAsia="仿宋_GB2312" w:cs="仿宋_GB2312"/>
          <w:color w:val="000000"/>
          <w:sz w:val="32"/>
          <w:szCs w:val="32"/>
        </w:rPr>
        <w:t>资质</w:t>
      </w:r>
      <w:r>
        <w:rPr>
          <w:rFonts w:hint="eastAsia" w:ascii="仿宋_GB2312" w:hAnsi="仿宋_GB2312" w:eastAsia="仿宋_GB2312" w:cs="仿宋_GB2312"/>
          <w:kern w:val="0"/>
          <w:sz w:val="32"/>
          <w:szCs w:val="32"/>
          <w:shd w:val="clear" w:color="auto" w:fill="FFFFFF"/>
          <w:lang w:eastAsia="zh-CN"/>
        </w:rPr>
        <w:t>。</w:t>
      </w:r>
      <w:r>
        <w:rPr>
          <w:rFonts w:hint="eastAsia" w:ascii="仿宋_GB2312" w:hAnsi="仿宋_GB2312" w:eastAsia="仿宋_GB2312" w:cs="仿宋_GB2312"/>
          <w:kern w:val="0"/>
          <w:sz w:val="32"/>
          <w:szCs w:val="32"/>
          <w:shd w:val="clear" w:color="auto" w:fill="FFFFFF"/>
          <w:lang w:val="en-US" w:eastAsia="zh-CN"/>
        </w:rPr>
        <w:t>此类被撤销</w:t>
      </w:r>
      <w:r>
        <w:rPr>
          <w:rFonts w:hint="eastAsia" w:ascii="仿宋_GB2312" w:hAnsi="仿宋" w:eastAsia="仿宋_GB2312" w:cs="仿宋_GB2312"/>
          <w:color w:val="000000"/>
          <w:sz w:val="32"/>
          <w:szCs w:val="32"/>
        </w:rPr>
        <w:t>资质</w:t>
      </w:r>
      <w:r>
        <w:rPr>
          <w:rFonts w:hint="eastAsia" w:ascii="仿宋_GB2312" w:hAnsi="仿宋" w:eastAsia="仿宋_GB2312" w:cs="仿宋_GB2312"/>
          <w:color w:val="000000"/>
          <w:sz w:val="32"/>
          <w:szCs w:val="32"/>
          <w:lang w:eastAsia="zh-CN"/>
        </w:rPr>
        <w:t>的</w:t>
      </w:r>
      <w:r>
        <w:rPr>
          <w:rFonts w:hint="eastAsia" w:ascii="仿宋_GB2312" w:hAnsi="仿宋_GB2312" w:eastAsia="仿宋_GB2312" w:cs="仿宋_GB2312"/>
          <w:kern w:val="0"/>
          <w:sz w:val="32"/>
          <w:szCs w:val="32"/>
          <w:shd w:val="clear" w:color="auto" w:fill="FFFFFF"/>
          <w:lang w:val="en-US" w:eastAsia="zh-CN"/>
        </w:rPr>
        <w:t>孵化器运营主体2年内不得再次申报。2027年12月31日前为政策衔接过渡期，过渡期内原省级孵化器资质继续保留。</w:t>
      </w:r>
    </w:p>
    <w:p w14:paraId="36BB2BCB">
      <w:pPr>
        <w:widowControl/>
        <w:shd w:val="clear"/>
        <w:snapToGrid/>
        <w:spacing w:before="0" w:beforeLines="-2147483648" w:after="0" w:afterLines="-2147483648" w:line="560" w:lineRule="exact"/>
        <w:ind w:firstLine="674" w:firstLineChars="200"/>
        <w:jc w:val="left"/>
        <w:rPr>
          <w:rFonts w:hint="eastAsia" w:ascii="黑体" w:hAnsi="黑体" w:eastAsia="黑体" w:cs="宋体"/>
          <w:color w:val="000000"/>
          <w:kern w:val="0"/>
          <w:sz w:val="32"/>
          <w:szCs w:val="32"/>
        </w:rPr>
      </w:pPr>
      <w:r>
        <w:rPr>
          <w:rFonts w:hint="eastAsia" w:ascii="黑体" w:hAnsi="黑体" w:eastAsia="黑体" w:cs="黑体"/>
          <w:kern w:val="0"/>
          <w:sz w:val="32"/>
          <w:szCs w:val="32"/>
          <w:shd w:val="clear" w:color="auto" w:fill="FFFFFF"/>
        </w:rPr>
        <w:t>第</w:t>
      </w:r>
      <w:r>
        <w:rPr>
          <w:rFonts w:hint="eastAsia" w:ascii="Times New Roman" w:hAnsi="Times New Roman" w:eastAsia="黑体" w:cs="Times New Roman"/>
          <w:kern w:val="2"/>
          <w:sz w:val="32"/>
          <w:szCs w:val="22"/>
          <w:lang w:val="en-US" w:eastAsia="zh-CN" w:bidi="ar-SA"/>
        </w:rPr>
        <w:t>二十</w:t>
      </w:r>
      <w:r>
        <w:rPr>
          <w:rFonts w:hint="eastAsia" w:ascii="黑体" w:hAnsi="黑体" w:eastAsia="黑体" w:cs="黑体"/>
          <w:kern w:val="0"/>
          <w:sz w:val="32"/>
          <w:szCs w:val="32"/>
          <w:shd w:val="clear" w:color="auto" w:fill="FFFFFF"/>
          <w:lang w:val="en-US" w:eastAsia="zh-CN"/>
        </w:rPr>
        <w:t>一</w:t>
      </w:r>
      <w:r>
        <w:rPr>
          <w:rFonts w:hint="eastAsia" w:ascii="黑体" w:hAnsi="黑体" w:eastAsia="黑体" w:cs="黑体"/>
          <w:kern w:val="0"/>
          <w:sz w:val="32"/>
          <w:szCs w:val="32"/>
          <w:shd w:val="clear" w:color="auto" w:fill="FFFFFF"/>
        </w:rPr>
        <w:t>条</w:t>
      </w:r>
      <w:r>
        <w:rPr>
          <w:rFonts w:hint="eastAsia" w:ascii="黑体" w:hAnsi="黑体" w:eastAsia="黑体" w:cs="黑体"/>
          <w:kern w:val="0"/>
          <w:sz w:val="32"/>
          <w:szCs w:val="32"/>
          <w:shd w:val="clear" w:color="auto" w:fill="FFFFFF"/>
          <w:lang w:val="en-US" w:eastAsia="zh-CN"/>
        </w:rPr>
        <w:t xml:space="preserve"> </w:t>
      </w:r>
      <w:r>
        <w:rPr>
          <w:rFonts w:hint="eastAsia" w:ascii="仿宋_GB2312" w:hAnsi="仿宋_GB2312" w:eastAsia="仿宋_GB2312" w:cs="仿宋_GB2312"/>
          <w:kern w:val="0"/>
          <w:sz w:val="32"/>
          <w:szCs w:val="32"/>
          <w:shd w:val="clear" w:color="auto" w:fill="FFFFFF"/>
          <w:lang w:val="en-US" w:eastAsia="zh-CN"/>
        </w:rPr>
        <w:t>对孵化器运营主体在申请认定</w:t>
      </w:r>
      <w:r>
        <w:rPr>
          <w:rFonts w:hint="eastAsia" w:ascii="仿宋_GB2312" w:hAnsi="仿宋_GB2312" w:eastAsia="仿宋_GB2312" w:cs="仿宋_GB2312"/>
          <w:kern w:val="0"/>
          <w:sz w:val="32"/>
          <w:szCs w:val="32"/>
          <w:shd w:val="clear" w:color="auto" w:fill="FFFFFF"/>
        </w:rPr>
        <w:t>和接受管理</w:t>
      </w:r>
      <w:r>
        <w:rPr>
          <w:rFonts w:hint="eastAsia" w:ascii="仿宋_GB2312" w:hAnsi="仿宋_GB2312" w:eastAsia="仿宋_GB2312" w:cs="仿宋_GB2312"/>
          <w:kern w:val="0"/>
          <w:sz w:val="32"/>
          <w:szCs w:val="32"/>
          <w:shd w:val="clear" w:color="auto" w:fill="FFFFFF"/>
          <w:lang w:val="en-US" w:eastAsia="zh-CN"/>
        </w:rPr>
        <w:t>过程中存在弄虚作假</w:t>
      </w:r>
      <w:r>
        <w:rPr>
          <w:rFonts w:hint="eastAsia" w:ascii="仿宋_GB2312" w:hAnsi="仿宋_GB2312" w:eastAsia="仿宋_GB2312" w:cs="仿宋_GB2312"/>
          <w:kern w:val="0"/>
          <w:sz w:val="32"/>
          <w:szCs w:val="32"/>
          <w:shd w:val="clear" w:color="auto" w:fill="FFFFFF"/>
        </w:rPr>
        <w:t>、严重失信、偷税漏税等违法违规行为的，</w:t>
      </w:r>
      <w:r>
        <w:rPr>
          <w:rFonts w:hint="eastAsia" w:ascii="仿宋_GB2312" w:hAnsi="仿宋_GB2312" w:eastAsia="仿宋_GB2312" w:cs="仿宋_GB2312"/>
          <w:kern w:val="0"/>
          <w:sz w:val="32"/>
          <w:szCs w:val="32"/>
          <w:shd w:val="clear" w:color="auto" w:fill="FFFFFF"/>
          <w:lang w:val="en-US" w:eastAsia="zh-CN"/>
        </w:rPr>
        <w:t>以及发生</w:t>
      </w:r>
      <w:r>
        <w:rPr>
          <w:rFonts w:hint="eastAsia" w:ascii="仿宋_GB2312" w:hAnsi="仿宋_GB2312" w:eastAsia="仿宋_GB2312" w:cs="仿宋_GB2312"/>
          <w:kern w:val="0"/>
          <w:sz w:val="32"/>
          <w:szCs w:val="32"/>
          <w:shd w:val="clear" w:color="auto" w:fill="FFFFFF"/>
        </w:rPr>
        <w:t>重大</w:t>
      </w:r>
      <w:r>
        <w:rPr>
          <w:rFonts w:hint="eastAsia" w:ascii="仿宋_GB2312" w:hAnsi="仿宋_GB2312" w:eastAsia="仿宋_GB2312" w:cs="仿宋_GB2312"/>
          <w:kern w:val="0"/>
          <w:sz w:val="32"/>
          <w:szCs w:val="32"/>
          <w:shd w:val="clear" w:color="auto" w:fill="FFFFFF"/>
          <w:lang w:val="en-US" w:eastAsia="zh-CN"/>
        </w:rPr>
        <w:t>环保、质量和安全事故的，核实后予以撤销。</w:t>
      </w:r>
      <w:r>
        <w:rPr>
          <w:rFonts w:hint="eastAsia" w:ascii="仿宋_GB2312" w:hAnsi="仿宋_GB2312" w:eastAsia="仿宋_GB2312" w:cs="仿宋_GB2312"/>
          <w:kern w:val="0"/>
          <w:sz w:val="32"/>
          <w:szCs w:val="32"/>
          <w:shd w:val="clear" w:color="auto" w:fill="FFFFFF"/>
        </w:rPr>
        <w:t>此类被撤销</w:t>
      </w:r>
      <w:r>
        <w:rPr>
          <w:rFonts w:hint="eastAsia" w:ascii="仿宋_GB2312" w:hAnsi="仿宋_GB2312" w:eastAsia="仿宋_GB2312" w:cs="仿宋_GB2312"/>
          <w:kern w:val="0"/>
          <w:sz w:val="32"/>
          <w:szCs w:val="32"/>
          <w:shd w:val="clear" w:color="auto" w:fill="FFFFFF"/>
          <w:lang w:val="en-US" w:eastAsia="zh-CN"/>
        </w:rPr>
        <w:t>资质</w:t>
      </w:r>
      <w:r>
        <w:rPr>
          <w:rFonts w:hint="eastAsia" w:ascii="仿宋_GB2312" w:hAnsi="仿宋_GB2312" w:eastAsia="仿宋_GB2312" w:cs="仿宋_GB2312"/>
          <w:kern w:val="0"/>
          <w:sz w:val="32"/>
          <w:szCs w:val="32"/>
          <w:shd w:val="clear" w:color="auto" w:fill="FFFFFF"/>
        </w:rPr>
        <w:t>的</w:t>
      </w:r>
      <w:r>
        <w:rPr>
          <w:rFonts w:hint="eastAsia" w:ascii="仿宋_GB2312" w:hAnsi="仿宋_GB2312" w:eastAsia="仿宋_GB2312" w:cs="仿宋_GB2312"/>
          <w:kern w:val="0"/>
          <w:sz w:val="32"/>
          <w:szCs w:val="32"/>
          <w:shd w:val="clear" w:color="auto" w:fill="FFFFFF"/>
          <w:lang w:val="en-US" w:eastAsia="zh-CN"/>
        </w:rPr>
        <w:t>孵化器运营主体3年内不得再次申报。</w:t>
      </w:r>
    </w:p>
    <w:p w14:paraId="026C21C3">
      <w:pPr>
        <w:widowControl/>
        <w:shd w:val="clear" w:color="auto" w:fill="FFFFFF"/>
        <w:snapToGrid w:val="0"/>
        <w:spacing w:before="156" w:beforeLines="50" w:after="156" w:afterLines="50" w:line="560" w:lineRule="exact"/>
        <w:ind w:firstLine="0" w:firstLineChars="0"/>
        <w:jc w:val="center"/>
        <w:rPr>
          <w:rFonts w:ascii="仿宋_GB2312" w:hAnsi="仿宋_GB2312" w:eastAsia="仿宋_GB2312" w:cs="仿宋_GB2312"/>
          <w:kern w:val="0"/>
          <w:sz w:val="32"/>
          <w:szCs w:val="32"/>
          <w:shd w:val="clear" w:color="auto" w:fill="FFFFFF"/>
        </w:rPr>
      </w:pPr>
      <w:r>
        <w:rPr>
          <w:rFonts w:hint="eastAsia" w:ascii="黑体" w:hAnsi="黑体" w:eastAsia="黑体" w:cs="宋体"/>
          <w:color w:val="000000"/>
          <w:kern w:val="0"/>
          <w:sz w:val="32"/>
          <w:szCs w:val="32"/>
        </w:rPr>
        <w:t>第</w:t>
      </w:r>
      <w:r>
        <w:rPr>
          <w:rFonts w:hint="eastAsia" w:ascii="黑体" w:hAnsi="黑体" w:eastAsia="黑体" w:cs="宋体"/>
          <w:color w:val="000000"/>
          <w:kern w:val="0"/>
          <w:sz w:val="32"/>
          <w:szCs w:val="32"/>
          <w:lang w:val="en-US" w:eastAsia="zh-CN"/>
        </w:rPr>
        <w:t>八</w:t>
      </w:r>
      <w:r>
        <w:rPr>
          <w:rFonts w:hint="eastAsia" w:ascii="黑体" w:hAnsi="黑体" w:eastAsia="黑体" w:cs="宋体"/>
          <w:color w:val="000000"/>
          <w:kern w:val="0"/>
          <w:sz w:val="32"/>
          <w:szCs w:val="32"/>
        </w:rPr>
        <w:t>章　促进与发展</w:t>
      </w:r>
    </w:p>
    <w:p w14:paraId="33459467">
      <w:pPr>
        <w:spacing w:beforeLines="0" w:afterLines="0" w:line="560" w:lineRule="exact"/>
        <w:ind w:firstLine="674" w:firstLineChars="200"/>
        <w:outlineLvl w:val="1"/>
        <w:rPr>
          <w:rFonts w:hint="eastAsia" w:ascii="仿宋_GB2312" w:hAnsi="仿宋_GB2312" w:eastAsia="仿宋_GB2312" w:cs="仿宋_GB2312"/>
          <w:kern w:val="0"/>
          <w:sz w:val="32"/>
          <w:szCs w:val="32"/>
          <w:highlight w:val="none"/>
          <w:shd w:val="clear" w:color="auto" w:fill="FFFFFF"/>
        </w:rPr>
      </w:pPr>
      <w:r>
        <w:rPr>
          <w:rFonts w:hint="eastAsia" w:ascii="黑体" w:hAnsi="黑体" w:eastAsia="黑体" w:cs="黑体"/>
          <w:kern w:val="0"/>
          <w:sz w:val="32"/>
          <w:szCs w:val="32"/>
          <w:highlight w:val="none"/>
          <w:shd w:val="clear" w:color="auto" w:fill="FFFFFF"/>
        </w:rPr>
        <w:t>第</w:t>
      </w:r>
      <w:r>
        <w:rPr>
          <w:rFonts w:hint="eastAsia" w:ascii="Times New Roman" w:hAnsi="Times New Roman" w:eastAsia="黑体" w:cs="Times New Roman"/>
          <w:kern w:val="2"/>
          <w:sz w:val="32"/>
          <w:szCs w:val="22"/>
          <w:lang w:val="en-US" w:eastAsia="zh-CN" w:bidi="ar-SA"/>
        </w:rPr>
        <w:t>二十</w:t>
      </w:r>
      <w:r>
        <w:rPr>
          <w:rFonts w:hint="eastAsia" w:ascii="黑体" w:hAnsi="黑体" w:eastAsia="黑体" w:cs="黑体"/>
          <w:kern w:val="0"/>
          <w:sz w:val="32"/>
          <w:szCs w:val="32"/>
          <w:highlight w:val="none"/>
          <w:shd w:val="clear" w:color="auto" w:fill="FFFFFF"/>
          <w:lang w:val="en-US" w:eastAsia="zh-CN"/>
        </w:rPr>
        <w:t>二</w:t>
      </w:r>
      <w:r>
        <w:rPr>
          <w:rFonts w:hint="eastAsia" w:ascii="黑体" w:hAnsi="黑体" w:eastAsia="黑体" w:cs="黑体"/>
          <w:kern w:val="0"/>
          <w:sz w:val="32"/>
          <w:szCs w:val="32"/>
          <w:highlight w:val="none"/>
          <w:shd w:val="clear" w:color="auto" w:fill="FFFFFF"/>
        </w:rPr>
        <w:t>条</w:t>
      </w:r>
      <w:r>
        <w:rPr>
          <w:rFonts w:hint="eastAsia" w:ascii="黑体" w:hAnsi="黑体" w:eastAsia="黑体" w:cs="黑体"/>
          <w:kern w:val="0"/>
          <w:sz w:val="32"/>
          <w:szCs w:val="32"/>
          <w:highlight w:val="none"/>
          <w:shd w:val="clear" w:color="auto" w:fill="FFFFFF"/>
          <w:lang w:val="en-US" w:eastAsia="zh-CN"/>
        </w:rPr>
        <w:t xml:space="preserve"> </w:t>
      </w:r>
      <w:r>
        <w:rPr>
          <w:rFonts w:hint="eastAsia" w:ascii="仿宋_GB2312" w:hAnsi="仿宋_GB2312" w:eastAsia="仿宋_GB2312" w:cs="仿宋_GB2312"/>
          <w:kern w:val="0"/>
          <w:sz w:val="32"/>
          <w:szCs w:val="32"/>
          <w:highlight w:val="none"/>
          <w:shd w:val="clear" w:color="auto" w:fill="FFFFFF"/>
        </w:rPr>
        <w:t>引导孵化器向专业化、高质量方向发展，更好发挥在培育科技型企业中的作用。经认定的孵化器，按规定享受相关支持政策。</w:t>
      </w:r>
    </w:p>
    <w:p w14:paraId="51AFBADD">
      <w:pPr>
        <w:spacing w:beforeLines="0" w:afterLines="0" w:line="560" w:lineRule="exact"/>
        <w:ind w:firstLine="674" w:firstLineChars="200"/>
        <w:outlineLvl w:val="1"/>
        <w:rPr>
          <w:rFonts w:ascii="仿宋_GB2312" w:hAnsi="仿宋_GB2312" w:eastAsia="仿宋_GB2312" w:cs="仿宋_GB2312"/>
          <w:kern w:val="0"/>
          <w:sz w:val="32"/>
          <w:szCs w:val="32"/>
          <w:shd w:val="clear" w:color="auto" w:fill="FFFFFF"/>
        </w:rPr>
      </w:pPr>
      <w:r>
        <w:rPr>
          <w:rFonts w:hint="eastAsia" w:ascii="黑体" w:hAnsi="黑体" w:eastAsia="黑体" w:cs="黑体"/>
          <w:kern w:val="0"/>
          <w:sz w:val="32"/>
          <w:szCs w:val="32"/>
          <w:shd w:val="clear" w:color="auto" w:fill="FFFFFF"/>
        </w:rPr>
        <w:t>第</w:t>
      </w:r>
      <w:r>
        <w:rPr>
          <w:rFonts w:hint="eastAsia" w:ascii="Times New Roman" w:hAnsi="Times New Roman" w:eastAsia="黑体" w:cs="Times New Roman"/>
          <w:kern w:val="2"/>
          <w:sz w:val="32"/>
          <w:szCs w:val="22"/>
          <w:lang w:val="en-US" w:eastAsia="zh-CN" w:bidi="ar-SA"/>
        </w:rPr>
        <w:t>二十</w:t>
      </w:r>
      <w:r>
        <w:rPr>
          <w:rFonts w:hint="eastAsia" w:ascii="黑体" w:hAnsi="黑体" w:eastAsia="黑体" w:cs="黑体"/>
          <w:kern w:val="0"/>
          <w:sz w:val="32"/>
          <w:szCs w:val="32"/>
          <w:shd w:val="clear" w:color="auto" w:fill="FFFFFF"/>
          <w:lang w:val="en-US" w:eastAsia="zh-CN"/>
        </w:rPr>
        <w:t>三</w:t>
      </w:r>
      <w:r>
        <w:rPr>
          <w:rFonts w:hint="eastAsia" w:ascii="黑体" w:hAnsi="黑体" w:eastAsia="黑体" w:cs="黑体"/>
          <w:kern w:val="0"/>
          <w:sz w:val="32"/>
          <w:szCs w:val="32"/>
          <w:shd w:val="clear" w:color="auto" w:fill="FFFFFF"/>
        </w:rPr>
        <w:t xml:space="preserve">条 </w:t>
      </w:r>
      <w:r>
        <w:rPr>
          <w:rFonts w:hint="eastAsia" w:ascii="仿宋_GB2312" w:hAnsi="仿宋_GB2312" w:eastAsia="仿宋_GB2312" w:cs="仿宋_GB2312"/>
          <w:kern w:val="0"/>
          <w:sz w:val="32"/>
          <w:szCs w:val="32"/>
          <w:shd w:val="clear" w:color="auto" w:fill="FFFFFF"/>
        </w:rPr>
        <w:t>孵化器应加强能力建设，强化创新资源配置，提高市场化运营能力，运用智能化、数字化手段提高孵化效能。加强从业人员培训，优化配置创业导师，鼓励设立技术经理人岗位。探索超前孵化、深度孵化等新模式，打造创新创业服务生态，提升市场化、专业化、国际化发展水平，支撑科技型企业培育和产业高质量发展。</w:t>
      </w:r>
    </w:p>
    <w:p w14:paraId="0B634D46">
      <w:pPr>
        <w:keepNext w:val="0"/>
        <w:keepLines w:val="0"/>
        <w:pageBreakBefore w:val="0"/>
        <w:widowControl w:val="0"/>
        <w:kinsoku/>
        <w:wordWrap/>
        <w:overflowPunct/>
        <w:topLinePunct w:val="0"/>
        <w:autoSpaceDE/>
        <w:autoSpaceDN/>
        <w:bidi w:val="0"/>
        <w:adjustRightInd/>
        <w:snapToGrid/>
        <w:spacing w:beforeLines="0" w:afterLines="0" w:line="560" w:lineRule="exact"/>
        <w:ind w:firstLine="674" w:firstLineChars="200"/>
        <w:textAlignment w:val="auto"/>
        <w:outlineLvl w:val="1"/>
        <w:rPr>
          <w:rFonts w:hint="default" w:ascii="Times New Roman" w:hAnsi="Times New Roman" w:eastAsia="黑体" w:cs="Times New Roman"/>
          <w:kern w:val="2"/>
          <w:sz w:val="32"/>
          <w:szCs w:val="22"/>
          <w:highlight w:val="yellow"/>
          <w:lang w:val="en-US" w:eastAsia="zh-CN" w:bidi="ar-SA"/>
        </w:rPr>
      </w:pPr>
      <w:r>
        <w:rPr>
          <w:rFonts w:hint="eastAsia" w:ascii="黑体" w:hAnsi="黑体" w:eastAsia="黑体" w:cs="黑体"/>
          <w:kern w:val="0"/>
          <w:sz w:val="32"/>
          <w:szCs w:val="32"/>
          <w:shd w:val="clear" w:color="auto" w:fill="FFFFFF"/>
        </w:rPr>
        <w:t>第</w:t>
      </w:r>
      <w:r>
        <w:rPr>
          <w:rFonts w:hint="eastAsia" w:ascii="黑体" w:hAnsi="黑体" w:eastAsia="黑体" w:cs="黑体"/>
          <w:kern w:val="0"/>
          <w:sz w:val="32"/>
          <w:szCs w:val="32"/>
          <w:shd w:val="clear" w:color="auto" w:fill="FFFFFF"/>
          <w:lang w:val="en-US" w:eastAsia="zh-CN"/>
        </w:rPr>
        <w:t>二十四</w:t>
      </w:r>
      <w:r>
        <w:rPr>
          <w:rFonts w:hint="eastAsia" w:ascii="黑体" w:hAnsi="黑体" w:eastAsia="黑体" w:cs="黑体"/>
          <w:kern w:val="0"/>
          <w:sz w:val="32"/>
          <w:szCs w:val="32"/>
          <w:shd w:val="clear" w:color="auto" w:fill="FFFFFF"/>
        </w:rPr>
        <w:t xml:space="preserve">条 </w:t>
      </w:r>
      <w:r>
        <w:rPr>
          <w:rFonts w:hint="eastAsia" w:ascii="仿宋_GB2312" w:hAnsi="仿宋_GB2312" w:eastAsia="仿宋_GB2312" w:cs="仿宋_GB2312"/>
          <w:kern w:val="0"/>
          <w:sz w:val="32"/>
          <w:szCs w:val="32"/>
          <w:shd w:val="clear" w:color="auto" w:fill="FFFFFF"/>
        </w:rPr>
        <w:t>孵化器应深化加速服务功能，通过定期设立创业加速营等形式，集中遴选优质项目并提供早期投资、产品打磨、产业对接、融资支持、创业辅导等服务，加速科技型企业发展壮大。</w:t>
      </w:r>
    </w:p>
    <w:p w14:paraId="6C685752">
      <w:pPr>
        <w:spacing w:beforeLines="0" w:line="560" w:lineRule="exact"/>
        <w:ind w:firstLine="640"/>
        <w:outlineLvl w:val="1"/>
        <w:rPr>
          <w:rFonts w:hint="default"/>
          <w:lang w:val="en-US" w:eastAsia="zh-CN"/>
        </w:rPr>
      </w:pPr>
      <w:r>
        <w:rPr>
          <w:rFonts w:hint="eastAsia" w:ascii="黑体" w:hAnsi="黑体" w:eastAsia="黑体" w:cs="黑体"/>
          <w:kern w:val="0"/>
          <w:sz w:val="32"/>
          <w:szCs w:val="32"/>
          <w:shd w:val="clear" w:color="auto" w:fill="FFFFFF"/>
        </w:rPr>
        <w:t>第</w:t>
      </w:r>
      <w:r>
        <w:rPr>
          <w:rFonts w:hint="eastAsia" w:ascii="黑体" w:hAnsi="黑体" w:eastAsia="黑体" w:cs="黑体"/>
          <w:kern w:val="0"/>
          <w:sz w:val="32"/>
          <w:szCs w:val="32"/>
          <w:shd w:val="clear" w:color="auto" w:fill="FFFFFF"/>
          <w:lang w:val="en-US" w:eastAsia="zh-CN"/>
        </w:rPr>
        <w:t>二十五</w:t>
      </w:r>
      <w:r>
        <w:rPr>
          <w:rFonts w:hint="eastAsia" w:ascii="黑体" w:hAnsi="黑体" w:eastAsia="黑体" w:cs="黑体"/>
          <w:kern w:val="0"/>
          <w:sz w:val="32"/>
          <w:szCs w:val="32"/>
          <w:shd w:val="clear" w:color="auto" w:fill="FFFFFF"/>
        </w:rPr>
        <w:t xml:space="preserve">条 </w:t>
      </w:r>
      <w:r>
        <w:rPr>
          <w:rFonts w:hint="eastAsia" w:ascii="仿宋_GB2312" w:hAnsi="仿宋_GB2312" w:eastAsia="仿宋_GB2312" w:cs="仿宋_GB2312"/>
          <w:kern w:val="0"/>
          <w:sz w:val="32"/>
          <w:szCs w:val="32"/>
          <w:shd w:val="clear" w:color="auto" w:fill="FFFFFF"/>
        </w:rPr>
        <w:t>省科技厅定期组织全省范围内的孵化器进行规范统计，鼓励全省孵化器积极参与统计。</w:t>
      </w:r>
      <w:r>
        <w:rPr>
          <w:rFonts w:hint="eastAsia" w:ascii="仿宋_GB2312" w:hAnsi="仿宋_GB2312" w:eastAsia="仿宋_GB2312" w:cs="仿宋_GB2312"/>
          <w:kern w:val="0"/>
          <w:sz w:val="32"/>
          <w:szCs w:val="32"/>
          <w:shd w:val="clear" w:color="auto" w:fill="FFFFFF"/>
          <w:lang w:val="en-US" w:eastAsia="zh-CN"/>
        </w:rPr>
        <w:t>福建省科技厅科技型企业</w:t>
      </w:r>
      <w:r>
        <w:rPr>
          <w:rFonts w:hint="eastAsia" w:ascii="仿宋_GB2312" w:hAnsi="仿宋_GB2312" w:eastAsia="仿宋_GB2312" w:cs="仿宋_GB2312"/>
          <w:kern w:val="0"/>
          <w:sz w:val="32"/>
          <w:szCs w:val="32"/>
          <w:shd w:val="clear" w:color="auto" w:fill="FFFFFF"/>
        </w:rPr>
        <w:t>孵化器应按要求及时提供真实完整的统计数据，对连续2年未上报统计数据的，</w:t>
      </w:r>
      <w:r>
        <w:rPr>
          <w:rFonts w:hint="eastAsia" w:ascii="仿宋_GB2312" w:hAnsi="仿宋_GB2312" w:eastAsia="仿宋_GB2312" w:cs="仿宋_GB2312"/>
          <w:kern w:val="0"/>
          <w:sz w:val="32"/>
          <w:szCs w:val="32"/>
          <w:shd w:val="clear" w:color="auto" w:fill="FFFFFF"/>
          <w:lang w:val="en-US" w:eastAsia="zh-CN"/>
        </w:rPr>
        <w:t>撤销其资质</w:t>
      </w:r>
      <w:r>
        <w:rPr>
          <w:rFonts w:hint="eastAsia" w:ascii="仿宋_GB2312" w:hAnsi="仿宋_GB2312" w:eastAsia="仿宋_GB2312" w:cs="仿宋_GB2312"/>
          <w:kern w:val="0"/>
          <w:sz w:val="32"/>
          <w:szCs w:val="32"/>
          <w:shd w:val="clear" w:color="auto" w:fill="FFFFFF"/>
        </w:rPr>
        <w:t>，2年内不得重新申报。</w:t>
      </w:r>
    </w:p>
    <w:p w14:paraId="78671808">
      <w:pPr>
        <w:spacing w:line="560" w:lineRule="exact"/>
        <w:ind w:firstLine="674" w:firstLineChars="200"/>
        <w:rPr>
          <w:rFonts w:ascii="仿宋_GB2312" w:hAnsi="仿宋_GB2312" w:eastAsia="仿宋_GB2312" w:cs="仿宋_GB2312"/>
          <w:kern w:val="0"/>
          <w:sz w:val="32"/>
          <w:szCs w:val="32"/>
          <w:shd w:val="clear" w:color="auto" w:fill="FFFFFF"/>
        </w:rPr>
      </w:pPr>
      <w:r>
        <w:rPr>
          <w:rFonts w:hint="eastAsia" w:ascii="黑体" w:hAnsi="黑体" w:eastAsia="黑体" w:cs="黑体"/>
          <w:kern w:val="0"/>
          <w:sz w:val="32"/>
          <w:szCs w:val="32"/>
          <w:shd w:val="clear" w:color="auto" w:fill="FFFFFF"/>
        </w:rPr>
        <w:t>第</w:t>
      </w:r>
      <w:r>
        <w:rPr>
          <w:rFonts w:hint="eastAsia" w:ascii="黑体" w:hAnsi="黑体" w:eastAsia="黑体" w:cs="黑体"/>
          <w:kern w:val="0"/>
          <w:sz w:val="32"/>
          <w:szCs w:val="32"/>
          <w:shd w:val="clear" w:color="auto" w:fill="FFFFFF"/>
          <w:lang w:val="en-US" w:eastAsia="zh-CN"/>
        </w:rPr>
        <w:t>二十六</w:t>
      </w:r>
      <w:r>
        <w:rPr>
          <w:rFonts w:hint="eastAsia" w:ascii="黑体" w:hAnsi="黑体" w:eastAsia="黑体" w:cs="黑体"/>
          <w:kern w:val="0"/>
          <w:sz w:val="32"/>
          <w:szCs w:val="32"/>
          <w:shd w:val="clear" w:color="auto" w:fill="FFFFFF"/>
        </w:rPr>
        <w:t xml:space="preserve">条 </w:t>
      </w:r>
      <w:r>
        <w:rPr>
          <w:rFonts w:hint="default" w:ascii="Times New Roman" w:hAnsi="Times New Roman" w:eastAsia="仿宋_GB2312" w:cs="Times New Roman"/>
          <w:kern w:val="2"/>
          <w:sz w:val="32"/>
          <w:szCs w:val="22"/>
          <w:lang w:val="en-US" w:eastAsia="zh-CN" w:bidi="ar-SA"/>
        </w:rPr>
        <w:t>各</w:t>
      </w:r>
      <w:r>
        <w:rPr>
          <w:rFonts w:hint="eastAsia" w:ascii="仿宋_GB2312" w:hAnsi="仿宋_GB2312" w:eastAsia="仿宋_GB2312" w:cs="仿宋_GB2312"/>
          <w:kern w:val="0"/>
          <w:sz w:val="32"/>
          <w:szCs w:val="32"/>
          <w:shd w:val="clear" w:color="auto" w:fill="FFFFFF"/>
        </w:rPr>
        <w:t>设区市孵化器</w:t>
      </w:r>
      <w:r>
        <w:rPr>
          <w:rFonts w:hint="default" w:ascii="Times New Roman" w:hAnsi="Times New Roman" w:eastAsia="仿宋_GB2312" w:cs="Times New Roman"/>
          <w:kern w:val="2"/>
          <w:sz w:val="32"/>
          <w:szCs w:val="22"/>
          <w:lang w:val="en-US" w:eastAsia="zh-CN" w:bidi="ar-SA"/>
        </w:rPr>
        <w:t>主管部门</w:t>
      </w:r>
      <w:r>
        <w:rPr>
          <w:rFonts w:hint="eastAsia" w:ascii="Times New Roman" w:hAnsi="Times New Roman" w:eastAsia="仿宋_GB2312" w:cs="Times New Roman"/>
          <w:kern w:val="2"/>
          <w:sz w:val="32"/>
          <w:szCs w:val="22"/>
          <w:lang w:val="en-US" w:eastAsia="zh-CN" w:bidi="ar-SA"/>
        </w:rPr>
        <w:t>应</w:t>
      </w:r>
      <w:r>
        <w:rPr>
          <w:rFonts w:hint="default" w:ascii="Times New Roman" w:hAnsi="Times New Roman" w:eastAsia="仿宋_GB2312" w:cs="Times New Roman"/>
          <w:kern w:val="2"/>
          <w:sz w:val="32"/>
          <w:szCs w:val="22"/>
          <w:lang w:val="en-US" w:eastAsia="zh-CN" w:bidi="ar-SA"/>
        </w:rPr>
        <w:t>加强指导和服务，加大对孵化器的资金、人才等政策扶持，形成优质高效孵化服务网络</w:t>
      </w:r>
      <w:r>
        <w:rPr>
          <w:rFonts w:hint="eastAsia" w:ascii="仿宋_GB2312" w:hAnsi="仿宋_GB2312" w:eastAsia="仿宋_GB2312" w:cs="仿宋_GB2312"/>
          <w:kern w:val="0"/>
          <w:sz w:val="32"/>
          <w:szCs w:val="32"/>
          <w:shd w:val="clear" w:color="auto" w:fill="FFFFFF"/>
          <w:lang w:val="en-US" w:eastAsia="zh-CN" w:bidi="ar-SA"/>
        </w:rPr>
        <w:t>。</w:t>
      </w:r>
      <w:r>
        <w:rPr>
          <w:rFonts w:hint="eastAsia" w:ascii="仿宋_GB2312" w:hAnsi="仿宋_GB2312" w:eastAsia="仿宋_GB2312" w:cs="仿宋_GB2312"/>
          <w:kern w:val="0"/>
          <w:sz w:val="32"/>
          <w:szCs w:val="32"/>
          <w:shd w:val="clear" w:color="auto" w:fill="FFFFFF"/>
        </w:rPr>
        <w:t>国家自主创新示范区、国家高新技术产业开发区管理机构及其相关部门根据实际在孵化器发展规划、用地、财政、金融等方面提供政策支持。</w:t>
      </w:r>
    </w:p>
    <w:p w14:paraId="61D2B45B">
      <w:pPr>
        <w:widowControl/>
        <w:shd w:val="clear"/>
        <w:snapToGrid/>
        <w:spacing w:before="0" w:beforeLines="0" w:after="0" w:afterLines="0" w:line="560" w:lineRule="exact"/>
        <w:ind w:firstLine="674" w:firstLineChars="200"/>
        <w:jc w:val="left"/>
        <w:outlineLvl w:val="1"/>
        <w:rPr>
          <w:rFonts w:hint="eastAsia" w:ascii="黑体" w:hAnsi="黑体" w:eastAsia="黑体" w:cs="宋体"/>
          <w:color w:val="000000"/>
          <w:kern w:val="0"/>
          <w:sz w:val="32"/>
          <w:szCs w:val="32"/>
        </w:rPr>
      </w:pPr>
      <w:r>
        <w:rPr>
          <w:rFonts w:hint="eastAsia" w:ascii="黑体" w:hAnsi="黑体" w:eastAsia="黑体" w:cs="黑体"/>
          <w:kern w:val="0"/>
          <w:sz w:val="32"/>
          <w:szCs w:val="32"/>
          <w:shd w:val="clear" w:color="auto" w:fill="FFFFFF"/>
        </w:rPr>
        <w:t>第</w:t>
      </w:r>
      <w:r>
        <w:rPr>
          <w:rFonts w:hint="eastAsia" w:ascii="黑体" w:hAnsi="黑体" w:eastAsia="黑体" w:cs="黑体"/>
          <w:kern w:val="0"/>
          <w:sz w:val="32"/>
          <w:szCs w:val="32"/>
          <w:shd w:val="clear" w:color="auto" w:fill="FFFFFF"/>
          <w:lang w:val="en-US" w:eastAsia="zh-CN"/>
        </w:rPr>
        <w:t>二十七</w:t>
      </w:r>
      <w:r>
        <w:rPr>
          <w:rFonts w:hint="eastAsia" w:ascii="黑体" w:hAnsi="黑体" w:eastAsia="黑体" w:cs="黑体"/>
          <w:kern w:val="0"/>
          <w:sz w:val="32"/>
          <w:szCs w:val="32"/>
          <w:shd w:val="clear" w:color="auto" w:fill="FFFFFF"/>
        </w:rPr>
        <w:t xml:space="preserve">条 </w:t>
      </w:r>
      <w:r>
        <w:rPr>
          <w:rFonts w:hint="default" w:ascii="Times New Roman" w:hAnsi="Times New Roman" w:eastAsia="仿宋_GB2312" w:cs="Times New Roman"/>
          <w:sz w:val="32"/>
          <w:szCs w:val="22"/>
        </w:rPr>
        <w:t>各</w:t>
      </w:r>
      <w:r>
        <w:rPr>
          <w:rFonts w:hint="eastAsia" w:ascii="仿宋_GB2312" w:hAnsi="仿宋_GB2312" w:eastAsia="仿宋_GB2312" w:cs="仿宋_GB2312"/>
          <w:kern w:val="0"/>
          <w:sz w:val="32"/>
          <w:szCs w:val="32"/>
          <w:shd w:val="clear" w:color="auto" w:fill="FFFFFF"/>
        </w:rPr>
        <w:t>设区市</w:t>
      </w:r>
      <w:r>
        <w:rPr>
          <w:rFonts w:hint="default" w:ascii="Times New Roman" w:hAnsi="Times New Roman" w:eastAsia="仿宋_GB2312" w:cs="Times New Roman"/>
          <w:sz w:val="32"/>
          <w:szCs w:val="22"/>
        </w:rPr>
        <w:t>应结合区域优势和产业创新发展需求，引导孵化器向专业化方向发展，支持有条件的龙头企业、高校、科研院所、新型研发机构、投资机构等建设专业领域孵化器，引导孵化器吸纳退役军人、大学生创新创业，发挥协会、联盟等行业组织的作用，推动创新创业资源开放共享，促进大中小企业融通发展。</w:t>
      </w:r>
    </w:p>
    <w:p w14:paraId="41F0387D">
      <w:pPr>
        <w:widowControl/>
        <w:shd w:val="clear" w:color="auto" w:fill="FFFFFF"/>
        <w:snapToGrid w:val="0"/>
        <w:spacing w:before="156" w:beforeLines="50" w:after="156" w:afterLines="50" w:line="560" w:lineRule="exact"/>
        <w:jc w:val="center"/>
        <w:rPr>
          <w:rFonts w:ascii="黑体" w:hAnsi="黑体" w:eastAsia="黑体" w:cs="宋体"/>
          <w:color w:val="000000"/>
          <w:kern w:val="0"/>
          <w:sz w:val="32"/>
          <w:szCs w:val="32"/>
        </w:rPr>
      </w:pPr>
      <w:r>
        <w:rPr>
          <w:rFonts w:hint="eastAsia" w:ascii="黑体" w:hAnsi="黑体" w:eastAsia="黑体" w:cs="宋体"/>
          <w:color w:val="000000"/>
          <w:kern w:val="0"/>
          <w:sz w:val="32"/>
          <w:szCs w:val="32"/>
        </w:rPr>
        <w:t>第</w:t>
      </w:r>
      <w:r>
        <w:rPr>
          <w:rFonts w:hint="eastAsia" w:ascii="黑体" w:hAnsi="黑体" w:eastAsia="黑体" w:cs="宋体"/>
          <w:color w:val="000000"/>
          <w:kern w:val="0"/>
          <w:sz w:val="32"/>
          <w:szCs w:val="32"/>
          <w:lang w:val="en-US" w:eastAsia="zh-CN"/>
        </w:rPr>
        <w:t>九</w:t>
      </w:r>
      <w:r>
        <w:rPr>
          <w:rFonts w:hint="eastAsia" w:ascii="黑体" w:hAnsi="黑体" w:eastAsia="黑体" w:cs="宋体"/>
          <w:color w:val="000000"/>
          <w:kern w:val="0"/>
          <w:sz w:val="32"/>
          <w:szCs w:val="32"/>
        </w:rPr>
        <w:t>章　附则</w:t>
      </w:r>
    </w:p>
    <w:p w14:paraId="0D9AF76C">
      <w:pPr>
        <w:spacing w:line="560" w:lineRule="exact"/>
        <w:ind w:firstLine="842" w:firstLineChars="250"/>
        <w:rPr>
          <w:rFonts w:hint="eastAsia" w:ascii="仿宋_GB2312" w:hAnsi="仿宋_GB2312" w:eastAsia="仿宋_GB2312" w:cs="仿宋_GB2312"/>
          <w:kern w:val="0"/>
          <w:sz w:val="32"/>
          <w:szCs w:val="32"/>
          <w:shd w:val="clear" w:color="auto" w:fill="FFFFFF"/>
        </w:rPr>
      </w:pPr>
      <w:r>
        <w:rPr>
          <w:rFonts w:hint="eastAsia" w:ascii="黑体" w:hAnsi="黑体" w:eastAsia="黑体" w:cs="黑体"/>
          <w:kern w:val="0"/>
          <w:sz w:val="32"/>
          <w:szCs w:val="32"/>
          <w:shd w:val="clear" w:color="auto" w:fill="FFFFFF"/>
        </w:rPr>
        <w:t>第</w:t>
      </w:r>
      <w:r>
        <w:rPr>
          <w:rFonts w:hint="eastAsia" w:ascii="黑体" w:hAnsi="黑体" w:eastAsia="黑体" w:cs="黑体"/>
          <w:kern w:val="0"/>
          <w:sz w:val="32"/>
          <w:szCs w:val="32"/>
          <w:shd w:val="clear" w:color="auto" w:fill="FFFFFF"/>
          <w:lang w:val="en-US" w:eastAsia="zh-CN"/>
        </w:rPr>
        <w:t>二十八</w:t>
      </w:r>
      <w:r>
        <w:rPr>
          <w:rFonts w:hint="eastAsia" w:ascii="黑体" w:hAnsi="黑体" w:eastAsia="黑体" w:cs="黑体"/>
          <w:kern w:val="0"/>
          <w:sz w:val="32"/>
          <w:szCs w:val="32"/>
          <w:shd w:val="clear" w:color="auto" w:fill="FFFFFF"/>
        </w:rPr>
        <w:t xml:space="preserve">条 </w:t>
      </w:r>
      <w:r>
        <w:rPr>
          <w:rFonts w:hint="eastAsia" w:ascii="仿宋_GB2312" w:hAnsi="仿宋_GB2312" w:eastAsia="仿宋_GB2312" w:cs="仿宋_GB2312"/>
          <w:kern w:val="0"/>
          <w:sz w:val="32"/>
          <w:szCs w:val="32"/>
          <w:shd w:val="clear" w:color="auto" w:fill="FFFFFF"/>
        </w:rPr>
        <w:t>各设区市科技行政管理部门</w:t>
      </w:r>
      <w:r>
        <w:rPr>
          <w:rFonts w:hint="eastAsia" w:ascii="仿宋_GB2312" w:hAnsi="仿宋_GB2312" w:eastAsia="仿宋_GB2312" w:cs="仿宋_GB2312"/>
          <w:kern w:val="0"/>
          <w:sz w:val="32"/>
          <w:szCs w:val="32"/>
          <w:shd w:val="clear" w:color="auto" w:fill="FFFFFF"/>
          <w:lang w:eastAsia="zh-CN"/>
        </w:rPr>
        <w:t>结合本地区实际，</w:t>
      </w:r>
      <w:r>
        <w:rPr>
          <w:rFonts w:hint="eastAsia" w:ascii="仿宋_GB2312" w:hAnsi="仿宋_GB2312" w:eastAsia="仿宋_GB2312" w:cs="仿宋_GB2312"/>
          <w:kern w:val="0"/>
          <w:sz w:val="32"/>
          <w:szCs w:val="32"/>
          <w:shd w:val="clear" w:color="auto" w:fill="FFFFFF"/>
        </w:rPr>
        <w:t>可参照本</w:t>
      </w:r>
      <w:r>
        <w:rPr>
          <w:rFonts w:hint="eastAsia" w:ascii="仿宋_GB2312" w:hAnsi="仿宋_GB2312" w:eastAsia="仿宋_GB2312" w:cs="仿宋_GB2312"/>
          <w:kern w:val="0"/>
          <w:sz w:val="32"/>
          <w:szCs w:val="32"/>
          <w:shd w:val="clear" w:color="auto" w:fill="FFFFFF"/>
          <w:lang w:eastAsia="zh-CN"/>
        </w:rPr>
        <w:t>办法</w:t>
      </w:r>
      <w:r>
        <w:rPr>
          <w:rFonts w:hint="eastAsia" w:ascii="仿宋_GB2312" w:hAnsi="仿宋_GB2312" w:eastAsia="仿宋_GB2312" w:cs="仿宋_GB2312"/>
          <w:kern w:val="0"/>
          <w:sz w:val="32"/>
          <w:szCs w:val="32"/>
          <w:shd w:val="clear" w:color="auto" w:fill="FFFFFF"/>
        </w:rPr>
        <w:t>制定相应的孵化器管理</w:t>
      </w:r>
      <w:r>
        <w:rPr>
          <w:rFonts w:hint="eastAsia" w:ascii="仿宋_GB2312" w:hAnsi="仿宋_GB2312" w:eastAsia="仿宋_GB2312" w:cs="仿宋_GB2312"/>
          <w:kern w:val="0"/>
          <w:sz w:val="32"/>
          <w:szCs w:val="32"/>
          <w:shd w:val="clear" w:color="auto" w:fill="FFFFFF"/>
          <w:lang w:eastAsia="zh-CN"/>
        </w:rPr>
        <w:t>规定</w:t>
      </w:r>
      <w:r>
        <w:rPr>
          <w:rFonts w:hint="eastAsia" w:ascii="仿宋_GB2312" w:hAnsi="仿宋_GB2312" w:eastAsia="仿宋_GB2312" w:cs="仿宋_GB2312"/>
          <w:kern w:val="0"/>
          <w:sz w:val="32"/>
          <w:szCs w:val="32"/>
          <w:shd w:val="clear" w:color="auto" w:fill="FFFFFF"/>
        </w:rPr>
        <w:t>。</w:t>
      </w:r>
    </w:p>
    <w:p w14:paraId="7240EEA4">
      <w:pPr>
        <w:spacing w:line="560" w:lineRule="exact"/>
        <w:ind w:firstLine="842" w:firstLineChars="250"/>
        <w:rPr>
          <w:rFonts w:hint="eastAsia" w:ascii="仿宋_GB2312" w:hAnsi="仿宋_GB2312" w:eastAsia="仿宋_GB2312" w:cs="仿宋_GB2312"/>
          <w:kern w:val="0"/>
          <w:sz w:val="32"/>
          <w:szCs w:val="32"/>
          <w:shd w:val="clear" w:color="auto" w:fill="FFFFFF"/>
          <w:lang w:eastAsia="zh-CN"/>
        </w:rPr>
      </w:pPr>
      <w:r>
        <w:rPr>
          <w:rFonts w:hint="eastAsia" w:ascii="黑体" w:hAnsi="黑体" w:eastAsia="黑体" w:cs="黑体"/>
          <w:kern w:val="0"/>
          <w:sz w:val="32"/>
          <w:szCs w:val="32"/>
          <w:shd w:val="clear" w:color="auto" w:fill="FFFFFF"/>
        </w:rPr>
        <w:t>第</w:t>
      </w:r>
      <w:r>
        <w:rPr>
          <w:rFonts w:hint="eastAsia" w:ascii="黑体" w:hAnsi="黑体" w:eastAsia="黑体" w:cs="黑体"/>
          <w:kern w:val="0"/>
          <w:sz w:val="32"/>
          <w:szCs w:val="32"/>
          <w:shd w:val="clear" w:color="auto" w:fill="FFFFFF"/>
          <w:lang w:val="en-US" w:eastAsia="zh-CN"/>
        </w:rPr>
        <w:t>二十九</w:t>
      </w:r>
      <w:r>
        <w:rPr>
          <w:rFonts w:hint="eastAsia" w:ascii="黑体" w:hAnsi="黑体" w:eastAsia="黑体" w:cs="黑体"/>
          <w:kern w:val="0"/>
          <w:sz w:val="32"/>
          <w:szCs w:val="32"/>
          <w:shd w:val="clear" w:color="auto" w:fill="FFFFFF"/>
        </w:rPr>
        <w:t xml:space="preserve">条 </w:t>
      </w:r>
      <w:r>
        <w:rPr>
          <w:rFonts w:hint="eastAsia" w:ascii="仿宋_GB2312" w:hAnsi="仿宋_GB2312" w:eastAsia="仿宋_GB2312" w:cs="仿宋_GB2312"/>
          <w:kern w:val="0"/>
          <w:sz w:val="32"/>
          <w:szCs w:val="32"/>
          <w:shd w:val="clear" w:color="auto" w:fill="FFFFFF"/>
          <w:lang w:eastAsia="zh-CN"/>
        </w:rPr>
        <w:t>省科技厅根据本办法，参照工业和信息化部制定的孵化器绩效评价标准，另行制定我</w:t>
      </w:r>
      <w:r>
        <w:rPr>
          <w:rFonts w:hint="eastAsia" w:ascii="仿宋_GB2312" w:hAnsi="仿宋_GB2312" w:eastAsia="仿宋_GB2312" w:cs="仿宋_GB2312"/>
          <w:kern w:val="0"/>
          <w:sz w:val="32"/>
          <w:szCs w:val="32"/>
          <w:shd w:val="clear" w:color="auto" w:fill="FFFFFF"/>
        </w:rPr>
        <w:t>省科技型企业孵化器绩效评价标准</w:t>
      </w:r>
      <w:r>
        <w:rPr>
          <w:rFonts w:hint="eastAsia" w:ascii="仿宋_GB2312" w:hAnsi="仿宋_GB2312" w:eastAsia="仿宋_GB2312" w:cs="仿宋_GB2312"/>
          <w:kern w:val="0"/>
          <w:sz w:val="32"/>
          <w:szCs w:val="32"/>
          <w:shd w:val="clear" w:color="auto" w:fill="FFFFFF"/>
          <w:lang w:eastAsia="zh-CN"/>
        </w:rPr>
        <w:t>。</w:t>
      </w:r>
    </w:p>
    <w:p w14:paraId="17951797">
      <w:pPr>
        <w:spacing w:line="560" w:lineRule="exact"/>
        <w:ind w:firstLine="842" w:firstLineChars="250"/>
        <w:rPr>
          <w:rFonts w:hint="eastAsia"/>
          <w:lang w:val="en-US" w:eastAsia="zh-CN"/>
        </w:rPr>
      </w:pPr>
      <w:r>
        <w:rPr>
          <w:rFonts w:hint="eastAsia" w:ascii="黑体" w:hAnsi="黑体" w:eastAsia="黑体" w:cs="黑体"/>
          <w:kern w:val="0"/>
          <w:sz w:val="32"/>
          <w:szCs w:val="32"/>
          <w:shd w:val="clear" w:color="auto" w:fill="FFFFFF"/>
        </w:rPr>
        <w:t>第</w:t>
      </w:r>
      <w:r>
        <w:rPr>
          <w:rFonts w:hint="eastAsia" w:ascii="黑体" w:hAnsi="黑体" w:eastAsia="黑体" w:cs="黑体"/>
          <w:kern w:val="0"/>
          <w:sz w:val="32"/>
          <w:szCs w:val="32"/>
          <w:shd w:val="clear" w:color="auto" w:fill="FFFFFF"/>
          <w:lang w:val="en-US" w:eastAsia="zh-CN"/>
        </w:rPr>
        <w:t>三十</w:t>
      </w:r>
      <w:r>
        <w:rPr>
          <w:rFonts w:hint="eastAsia" w:ascii="黑体" w:hAnsi="黑体" w:eastAsia="黑体" w:cs="黑体"/>
          <w:kern w:val="0"/>
          <w:sz w:val="32"/>
          <w:szCs w:val="32"/>
          <w:shd w:val="clear" w:color="auto" w:fill="FFFFFF"/>
        </w:rPr>
        <w:t>条</w:t>
      </w:r>
      <w:r>
        <w:rPr>
          <w:rFonts w:hint="eastAsia" w:ascii="仿宋_GB2312" w:hAnsi="仿宋_GB2312" w:eastAsia="仿宋_GB2312" w:cs="仿宋_GB2312"/>
          <w:kern w:val="0"/>
          <w:sz w:val="32"/>
          <w:szCs w:val="32"/>
          <w:shd w:val="clear" w:color="auto" w:fill="FFFFFF"/>
        </w:rPr>
        <w:t xml:space="preserve"> 本办法由省科技厅负责解释，自发布之日起实施。《</w:t>
      </w:r>
      <w:r>
        <w:rPr>
          <w:rFonts w:hint="eastAsia" w:ascii="仿宋_GB2312" w:hAnsi="仿宋_GB2312" w:eastAsia="仿宋_GB2312" w:cs="仿宋_GB2312"/>
          <w:b w:val="0"/>
          <w:bCs w:val="0"/>
          <w:kern w:val="0"/>
          <w:sz w:val="32"/>
          <w:szCs w:val="32"/>
          <w:shd w:val="clear" w:color="auto" w:fill="FFFFFF"/>
        </w:rPr>
        <w:t>福建省科技企业孵化</w:t>
      </w:r>
      <w:r>
        <w:rPr>
          <w:rFonts w:hint="eastAsia" w:ascii="仿宋_GB2312" w:hAnsi="仿宋_GB2312" w:eastAsia="仿宋_GB2312" w:cs="仿宋_GB2312"/>
          <w:b w:val="0"/>
          <w:bCs w:val="0"/>
          <w:kern w:val="0"/>
          <w:sz w:val="32"/>
          <w:szCs w:val="32"/>
          <w:shd w:val="clear" w:color="auto" w:fill="FFFFFF"/>
          <w:lang w:eastAsia="zh-CN"/>
        </w:rPr>
        <w:t>器和众创空间</w:t>
      </w:r>
      <w:r>
        <w:rPr>
          <w:rFonts w:hint="eastAsia" w:ascii="仿宋_GB2312" w:hAnsi="仿宋_GB2312" w:eastAsia="仿宋_GB2312" w:cs="仿宋_GB2312"/>
          <w:b w:val="0"/>
          <w:bCs w:val="0"/>
          <w:kern w:val="0"/>
          <w:sz w:val="32"/>
          <w:szCs w:val="32"/>
          <w:shd w:val="clear" w:color="auto" w:fill="FFFFFF"/>
        </w:rPr>
        <w:t>管理办法</w:t>
      </w:r>
      <w:r>
        <w:rPr>
          <w:rFonts w:hint="eastAsia" w:ascii="仿宋_GB2312" w:hAnsi="仿宋_GB2312" w:eastAsia="仿宋_GB2312" w:cs="仿宋_GB2312"/>
          <w:kern w:val="0"/>
          <w:sz w:val="32"/>
          <w:szCs w:val="32"/>
          <w:shd w:val="clear" w:color="auto" w:fill="FFFFFF"/>
        </w:rPr>
        <w:t>》（</w:t>
      </w:r>
      <w:r>
        <w:rPr>
          <w:rFonts w:hint="eastAsia" w:ascii="仿宋_GB2312" w:hAnsi="仿宋_GB2312" w:eastAsia="仿宋_GB2312" w:cs="仿宋_GB2312"/>
          <w:bCs w:val="0"/>
          <w:kern w:val="0"/>
          <w:sz w:val="32"/>
          <w:szCs w:val="32"/>
          <w:shd w:val="clear" w:color="auto" w:fill="FFFFFF"/>
          <w:lang w:eastAsia="zh-CN"/>
        </w:rPr>
        <w:t>闽科规〔2022〕1号</w:t>
      </w:r>
      <w:r>
        <w:rPr>
          <w:rFonts w:hint="eastAsia" w:ascii="仿宋_GB2312" w:hAnsi="仿宋_GB2312" w:eastAsia="仿宋_GB2312" w:cs="仿宋_GB2312"/>
          <w:kern w:val="0"/>
          <w:sz w:val="32"/>
          <w:szCs w:val="32"/>
          <w:shd w:val="clear" w:color="auto" w:fill="FFFFFF"/>
        </w:rPr>
        <w:t>）同时废止。</w:t>
      </w:r>
    </w:p>
    <w:bookmarkEnd w:id="8"/>
    <w:p w14:paraId="357C93B4">
      <w:pPr>
        <w:tabs>
          <w:tab w:val="left" w:pos="5742"/>
        </w:tabs>
        <w:spacing w:line="560" w:lineRule="exact"/>
        <w:jc w:val="left"/>
        <w:rPr>
          <w:rFonts w:ascii="仿宋" w:hAnsi="仿宋" w:eastAsia="仿宋" w:cs="仿宋"/>
          <w:szCs w:val="32"/>
        </w:rPr>
      </w:pPr>
    </w:p>
    <w:p w14:paraId="1E2035B2">
      <w:pPr>
        <w:spacing w:line="560" w:lineRule="exact"/>
        <w:rPr>
          <w:rFonts w:ascii="仿宋" w:hAnsi="仿宋" w:eastAsia="仿宋" w:cs="仿宋"/>
          <w:szCs w:val="32"/>
        </w:rPr>
      </w:pPr>
    </w:p>
    <w:p w14:paraId="101C666A">
      <w:pPr>
        <w:spacing w:line="560" w:lineRule="exact"/>
        <w:rPr>
          <w:rFonts w:ascii="仿宋" w:hAnsi="仿宋" w:eastAsia="仿宋" w:cs="仿宋"/>
          <w:szCs w:val="32"/>
        </w:rPr>
      </w:pPr>
    </w:p>
    <w:p w14:paraId="0D9BE5A1">
      <w:pPr>
        <w:jc w:val="left"/>
      </w:pPr>
      <w:r>
        <w:pict>
          <v:shape id="_x0000_s2134" o:spid="_x0000_s2134" o:spt="75" alt="http://portal.fj.cegn.cn:8081/lw-zwbg-cloud//core/upload/2026/06/30/20260630085117036.bmp" type="#_x0000_t75" style="position:absolute;left:0pt;margin-left:280.35pt;margin-top:639.25pt;height:36pt;width:145pt;mso-position-horizontal-relative:margin;mso-position-vertical-relative:margin;z-index:251667456;mso-width-relative:page;mso-height-relative:page;" filled="f" o:preferrelative="t" stroked="f" coordsize="21600,21600">
            <v:path/>
            <v:fill on="f" focussize="0,0"/>
            <v:stroke on="f"/>
            <v:imagedata r:id="rId8" r:href="rId9" o:title=""/>
            <o:lock v:ext="edit" aspectratio="f"/>
          </v:shape>
        </w:pict>
      </w:r>
      <w:r>
        <w:rPr>
          <w:rFonts w:hint="eastAsia"/>
        </w:rPr>
        <mc:AlternateContent>
          <mc:Choice Requires="wps">
            <w:drawing>
              <wp:anchor distT="0" distB="0" distL="114300" distR="114300" simplePos="0" relativeHeight="251666432" behindDoc="0" locked="0" layoutInCell="1" allowOverlap="1">
                <wp:simplePos x="0" y="0"/>
                <wp:positionH relativeFrom="margin">
                  <wp:posOffset>-53975</wp:posOffset>
                </wp:positionH>
                <wp:positionV relativeFrom="page">
                  <wp:posOffset>8996045</wp:posOffset>
                </wp:positionV>
                <wp:extent cx="5676900" cy="426720"/>
                <wp:effectExtent l="0" t="0" r="0" b="0"/>
                <wp:wrapTopAndBottom/>
                <wp:docPr id="4" name="CopySendText"/>
                <wp:cNvGraphicFramePr/>
                <a:graphic xmlns:a="http://schemas.openxmlformats.org/drawingml/2006/main">
                  <a:graphicData uri="http://schemas.microsoft.com/office/word/2010/wordprocessingShape">
                    <wps:wsp>
                      <wps:cNvSpPr txBox="1"/>
                      <wps:spPr>
                        <a:xfrm>
                          <a:off x="0" y="0"/>
                          <a:ext cx="5676900" cy="426720"/>
                        </a:xfrm>
                        <a:prstGeom prst="rect">
                          <a:avLst/>
                        </a:prstGeom>
                        <a:noFill/>
                        <a:ln>
                          <a:noFill/>
                        </a:ln>
                      </wps:spPr>
                      <wps:txbx>
                        <w:txbxContent>
                          <w:p w14:paraId="54EE85B7">
                            <w:pPr>
                              <w:pStyle w:val="16"/>
                              <w:spacing w:line="600" w:lineRule="exact"/>
                              <w:ind w:firstLine="0"/>
                              <w:rPr>
                                <w:rFonts w:ascii="仿宋" w:hAnsi="仿宋" w:eastAsia="仿宋" w:cs="仿宋"/>
                                <w:color w:val="000000"/>
                                <w:sz w:val="28"/>
                                <w:szCs w:val="28"/>
                                <w:lang w:eastAsia="zh-CN"/>
                              </w:rPr>
                            </w:pP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 xml:space="preserve">福建省科学技术厅办公室   </w:t>
                            </w: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 xml:space="preserve"> </w:t>
                            </w:r>
                            <w:r>
                              <w:rPr>
                                <w:rFonts w:hint="eastAsia" w:ascii="仿宋" w:hAnsi="仿宋" w:eastAsia="仿宋" w:cs="仿宋"/>
                                <w:color w:val="000000"/>
                                <w:sz w:val="28"/>
                                <w:szCs w:val="28"/>
                                <w:lang w:val="en" w:eastAsia="zh-CN"/>
                              </w:rPr>
                              <w:t xml:space="preserve"> </w:t>
                            </w:r>
                            <w:r>
                              <w:rPr>
                                <w:rFonts w:hint="eastAsia" w:ascii="仿宋" w:hAnsi="仿宋" w:eastAsia="仿宋" w:cs="仿宋"/>
                                <w:color w:val="000000"/>
                                <w:sz w:val="28"/>
                                <w:szCs w:val="28"/>
                                <w:lang w:val="en-US" w:eastAsia="zh-CN"/>
                              </w:rPr>
                              <w:t xml:space="preserve">      </w:t>
                            </w:r>
                            <w:bookmarkStart w:id="7" w:name="draftingdate"/>
                            <w:r>
                              <w:rPr>
                                <w:rFonts w:hint="eastAsia" w:ascii="仿宋" w:hAnsi="仿宋" w:eastAsia="仿宋" w:cs="仿宋"/>
                                <w:color w:val="000000"/>
                                <w:sz w:val="28"/>
                                <w:szCs w:val="28"/>
                                <w:lang w:val="en" w:eastAsia="zh-CN"/>
                              </w:rPr>
                              <w:t>2026年6月</w:t>
                            </w:r>
                            <w:r>
                              <w:rPr>
                                <w:rFonts w:hint="eastAsia" w:ascii="仿宋" w:hAnsi="仿宋" w:eastAsia="仿宋" w:cs="仿宋"/>
                                <w:color w:val="000000"/>
                                <w:sz w:val="28"/>
                                <w:szCs w:val="28"/>
                                <w:lang w:val="en-US" w:eastAsia="zh-CN"/>
                              </w:rPr>
                              <w:t>30</w:t>
                            </w:r>
                            <w:r>
                              <w:rPr>
                                <w:rFonts w:hint="eastAsia" w:ascii="仿宋" w:hAnsi="仿宋" w:eastAsia="仿宋" w:cs="仿宋"/>
                                <w:color w:val="000000"/>
                                <w:sz w:val="28"/>
                                <w:szCs w:val="28"/>
                                <w:lang w:val="en" w:eastAsia="zh-CN"/>
                              </w:rPr>
                              <w:t>日</w:t>
                            </w:r>
                            <w:bookmarkEnd w:id="7"/>
                            <w:r>
                              <w:rPr>
                                <w:rFonts w:hint="eastAsia" w:ascii="仿宋" w:hAnsi="仿宋" w:eastAsia="仿宋" w:cs="仿宋"/>
                                <w:color w:val="000000"/>
                                <w:sz w:val="28"/>
                                <w:szCs w:val="28"/>
                                <w:lang w:eastAsia="zh-CN"/>
                              </w:rPr>
                              <w:t>印发</w:t>
                            </w:r>
                          </w:p>
                          <w:p w14:paraId="71601225">
                            <w:pPr>
                              <w:pStyle w:val="16"/>
                              <w:spacing w:line="600" w:lineRule="exact"/>
                              <w:ind w:firstLine="0"/>
                              <w:rPr>
                                <w:rFonts w:ascii="仿宋" w:hAnsi="仿宋" w:eastAsia="仿宋" w:cs="仿宋"/>
                                <w:color w:val="000000"/>
                                <w:lang w:val="en-US" w:eastAsia="zh-CN"/>
                              </w:rPr>
                            </w:pPr>
                            <w:r>
                              <w:rPr>
                                <w:rFonts w:hint="eastAsia" w:ascii="仿宋" w:hAnsi="仿宋" w:eastAsia="仿宋" w:cs="仿宋"/>
                                <w:color w:val="000000"/>
                                <w:lang w:val="en-US" w:eastAsia="zh-CN"/>
                              </w:rPr>
                              <w:t xml:space="preserve">                                                                                                                                                                                                                                                                                                                                                                                                                                                                                                                                                                                                                                                                                                                                                                                                                                                                                                                                                                                                                                                                                                                                                                                                                                                                                                                                                                                                       </w:t>
                            </w:r>
                          </w:p>
                          <w:p w14:paraId="0394F1D2">
                            <w:pPr>
                              <w:ind w:firstLine="320" w:firstLineChars="100"/>
                              <w:rPr>
                                <w:rFonts w:ascii="方正仿宋_GBK" w:hAnsi="方正仿宋_GBK" w:eastAsia="方正仿宋_GBK" w:cs="方正仿宋_GBK"/>
                              </w:rPr>
                            </w:pPr>
                          </w:p>
                        </w:txbxContent>
                      </wps:txbx>
                      <wps:bodyPr wrap="square" lIns="0" tIns="0" rIns="0" bIns="0" upright="1"/>
                    </wps:wsp>
                  </a:graphicData>
                </a:graphic>
              </wp:anchor>
            </w:drawing>
          </mc:Choice>
          <mc:Fallback>
            <w:pict>
              <v:shape id="CopySendText" o:spid="_x0000_s1026" o:spt="202" type="#_x0000_t202" style="position:absolute;left:0pt;margin-left:-4.25pt;margin-top:708.35pt;height:33.6pt;width:447pt;mso-position-horizontal-relative:margin;mso-position-vertical-relative:page;mso-wrap-distance-bottom:0pt;mso-wrap-distance-top:0pt;z-index:251666432;mso-width-relative:page;mso-height-relative:page;" filled="f" stroked="f" coordsize="21600,21600" o:gfxdata="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">
                <v:fill on="f" focussize="0,0"/>
                <v:stroke on="f"/>
                <v:imagedata o:title=""/>
                <o:lock v:ext="edit" aspectratio="f"/>
                <v:textbox inset="0mm,0mm,0mm,0mm">
                  <w:txbxContent>
                    <w:p w14:paraId="54EE85B7">
                      <w:pPr>
                        <w:pStyle w:val="16"/>
                        <w:spacing w:line="600" w:lineRule="exact"/>
                        <w:ind w:firstLine="0"/>
                        <w:rPr>
                          <w:rFonts w:ascii="仿宋" w:hAnsi="仿宋" w:eastAsia="仿宋" w:cs="仿宋"/>
                          <w:color w:val="000000"/>
                          <w:sz w:val="28"/>
                          <w:szCs w:val="28"/>
                          <w:lang w:eastAsia="zh-CN"/>
                        </w:rPr>
                      </w:pP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 xml:space="preserve">福建省科学技术厅办公室   </w:t>
                      </w: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 xml:space="preserve"> </w:t>
                      </w:r>
                      <w:r>
                        <w:rPr>
                          <w:rFonts w:hint="eastAsia" w:ascii="仿宋" w:hAnsi="仿宋" w:eastAsia="仿宋" w:cs="仿宋"/>
                          <w:color w:val="000000"/>
                          <w:sz w:val="28"/>
                          <w:szCs w:val="28"/>
                          <w:lang w:val="en" w:eastAsia="zh-CN"/>
                        </w:rPr>
                        <w:t xml:space="preserve"> </w:t>
                      </w:r>
                      <w:r>
                        <w:rPr>
                          <w:rFonts w:hint="eastAsia" w:ascii="仿宋" w:hAnsi="仿宋" w:eastAsia="仿宋" w:cs="仿宋"/>
                          <w:color w:val="000000"/>
                          <w:sz w:val="28"/>
                          <w:szCs w:val="28"/>
                          <w:lang w:val="en-US" w:eastAsia="zh-CN"/>
                        </w:rPr>
                        <w:t xml:space="preserve">      </w:t>
                      </w:r>
                      <w:bookmarkStart w:id="7" w:name="draftingdate"/>
                      <w:r>
                        <w:rPr>
                          <w:rFonts w:hint="eastAsia" w:ascii="仿宋" w:hAnsi="仿宋" w:eastAsia="仿宋" w:cs="仿宋"/>
                          <w:color w:val="000000"/>
                          <w:sz w:val="28"/>
                          <w:szCs w:val="28"/>
                          <w:lang w:val="en" w:eastAsia="zh-CN"/>
                        </w:rPr>
                        <w:t>2026年6月</w:t>
                      </w:r>
                      <w:r>
                        <w:rPr>
                          <w:rFonts w:hint="eastAsia" w:ascii="仿宋" w:hAnsi="仿宋" w:eastAsia="仿宋" w:cs="仿宋"/>
                          <w:color w:val="000000"/>
                          <w:sz w:val="28"/>
                          <w:szCs w:val="28"/>
                          <w:lang w:val="en-US" w:eastAsia="zh-CN"/>
                        </w:rPr>
                        <w:t>30</w:t>
                      </w:r>
                      <w:r>
                        <w:rPr>
                          <w:rFonts w:hint="eastAsia" w:ascii="仿宋" w:hAnsi="仿宋" w:eastAsia="仿宋" w:cs="仿宋"/>
                          <w:color w:val="000000"/>
                          <w:sz w:val="28"/>
                          <w:szCs w:val="28"/>
                          <w:lang w:val="en" w:eastAsia="zh-CN"/>
                        </w:rPr>
                        <w:t>日</w:t>
                      </w:r>
                      <w:bookmarkEnd w:id="7"/>
                      <w:r>
                        <w:rPr>
                          <w:rFonts w:hint="eastAsia" w:ascii="仿宋" w:hAnsi="仿宋" w:eastAsia="仿宋" w:cs="仿宋"/>
                          <w:color w:val="000000"/>
                          <w:sz w:val="28"/>
                          <w:szCs w:val="28"/>
                          <w:lang w:eastAsia="zh-CN"/>
                        </w:rPr>
                        <w:t>印发</w:t>
                      </w:r>
                    </w:p>
                    <w:p w14:paraId="71601225">
                      <w:pPr>
                        <w:pStyle w:val="16"/>
                        <w:spacing w:line="600" w:lineRule="exact"/>
                        <w:ind w:firstLine="0"/>
                        <w:rPr>
                          <w:rFonts w:ascii="仿宋" w:hAnsi="仿宋" w:eastAsia="仿宋" w:cs="仿宋"/>
                          <w:color w:val="000000"/>
                          <w:lang w:val="en-US" w:eastAsia="zh-CN"/>
                        </w:rPr>
                      </w:pPr>
                      <w:r>
                        <w:rPr>
                          <w:rFonts w:hint="eastAsia" w:ascii="仿宋" w:hAnsi="仿宋" w:eastAsia="仿宋" w:cs="仿宋"/>
                          <w:color w:val="000000"/>
                          <w:lang w:val="en-US" w:eastAsia="zh-CN"/>
                        </w:rPr>
                        <w:t xml:space="preserve">                                                                                                                                                                                                                                                                                                                                                                                                                                                                                                                                                                                                                                                                                                                                                                                                                                                                                                                                                                                                                                                                                                                                                                                                                                                                                                                                                                                                       </w:t>
                      </w:r>
                    </w:p>
                    <w:p w14:paraId="0394F1D2">
                      <w:pPr>
                        <w:ind w:firstLine="320" w:firstLineChars="100"/>
                        <w:rPr>
                          <w:rFonts w:ascii="方正仿宋_GBK" w:hAnsi="方正仿宋_GBK" w:eastAsia="方正仿宋_GBK" w:cs="方正仿宋_GBK"/>
                        </w:rPr>
                      </w:pPr>
                    </w:p>
                  </w:txbxContent>
                </v:textbox>
                <w10:wrap type="topAndBottom"/>
              </v:shape>
            </w:pict>
          </mc:Fallback>
        </mc:AlternateContent>
      </w:r>
      <w:r>
        <w:rPr>
          <w:rFonts w:hint="eastAsia" w:ascii="仿宋" w:hAnsi="仿宋" w:eastAsia="仿宋" w:cs="仿宋"/>
          <w:szCs w:val="32"/>
        </w:rPr>
        <mc:AlternateContent>
          <mc:Choice Requires="wps">
            <w:drawing>
              <wp:anchor distT="0" distB="0" distL="114300" distR="114300" simplePos="0" relativeHeight="251665408" behindDoc="0" locked="0" layoutInCell="1" allowOverlap="1">
                <wp:simplePos x="0" y="0"/>
                <wp:positionH relativeFrom="column">
                  <wp:posOffset>14605</wp:posOffset>
                </wp:positionH>
                <wp:positionV relativeFrom="page">
                  <wp:posOffset>9033510</wp:posOffset>
                </wp:positionV>
                <wp:extent cx="5584190" cy="3810"/>
                <wp:effectExtent l="0" t="0" r="0" b="0"/>
                <wp:wrapTopAndBottom/>
                <wp:docPr id="15" name="KeywordLine"/>
                <wp:cNvGraphicFramePr/>
                <a:graphic xmlns:a="http://schemas.openxmlformats.org/drawingml/2006/main">
                  <a:graphicData uri="http://schemas.microsoft.com/office/word/2010/wordprocessingShape">
                    <wps:wsp>
                      <wps:cNvCnPr/>
                      <wps:spPr>
                        <a:xfrm flipV="1">
                          <a:off x="0" y="0"/>
                          <a:ext cx="5584190" cy="3810"/>
                        </a:xfrm>
                        <a:prstGeom prst="line">
                          <a:avLst/>
                        </a:prstGeom>
                        <a:ln w="4445" cap="flat" cmpd="sng">
                          <a:solidFill>
                            <a:srgbClr val="000000"/>
                          </a:solidFill>
                          <a:prstDash val="solid"/>
                          <a:headEnd type="none" w="med" len="med"/>
                          <a:tailEnd type="none" w="med" len="med"/>
                        </a:ln>
                      </wps:spPr>
                      <wps:bodyPr/>
                    </wps:wsp>
                  </a:graphicData>
                </a:graphic>
              </wp:anchor>
            </w:drawing>
          </mc:Choice>
          <mc:Fallback>
            <w:pict>
              <v:line id="KeywordLine" o:spid="_x0000_s1026" o:spt="20" style="position:absolute;left:0pt;flip:y;margin-left:1.15pt;margin-top:711.3pt;height:0.3pt;width:439.7pt;mso-position-vertical-relative:page;mso-wrap-distance-bottom:0pt;mso-wrap-distance-top:0pt;z-index:251665408;mso-width-relative:page;mso-height-relative:page;" filled="f" stroked="t" coordsize="21600,21600" o:gfxdata="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">
                <v:fill on="f" focussize="0,0"/>
                <v:stroke weight="0.35pt" color="#000000" joinstyle="round"/>
                <v:imagedata o:title=""/>
                <o:lock v:ext="edit" aspectratio="f"/>
                <w10:wrap type="topAndBottom"/>
              </v:line>
            </w:pict>
          </mc:Fallback>
        </mc:AlternateContent>
      </w:r>
      <w:r>
        <w:rPr>
          <w:rFonts w:hint="eastAsia" w:ascii="仿宋" w:hAnsi="仿宋" w:eastAsia="仿宋" w:cs="仿宋"/>
          <w:szCs w:val="32"/>
        </w:rPr>
        <mc:AlternateContent>
          <mc:Choice Requires="wps">
            <w:drawing>
              <wp:anchor distT="0" distB="0" distL="114300" distR="114300" simplePos="0" relativeHeight="251660288" behindDoc="0" locked="0" layoutInCell="1" allowOverlap="1">
                <wp:simplePos x="0" y="0"/>
                <wp:positionH relativeFrom="column">
                  <wp:posOffset>5080</wp:posOffset>
                </wp:positionH>
                <wp:positionV relativeFrom="page">
                  <wp:posOffset>9424670</wp:posOffset>
                </wp:positionV>
                <wp:extent cx="5612130" cy="0"/>
                <wp:effectExtent l="0" t="0" r="0" b="0"/>
                <wp:wrapTopAndBottom/>
                <wp:docPr id="2" name="KeywordLine"/>
                <wp:cNvGraphicFramePr/>
                <a:graphic xmlns:a="http://schemas.openxmlformats.org/drawingml/2006/main">
                  <a:graphicData uri="http://schemas.microsoft.com/office/word/2010/wordprocessingShape">
                    <wps:wsp>
                      <wps:cNvCnPr/>
                      <wps:spPr>
                        <a:xfrm>
                          <a:off x="0" y="0"/>
                          <a:ext cx="5612130" cy="0"/>
                        </a:xfrm>
                        <a:prstGeom prst="line">
                          <a:avLst/>
                        </a:prstGeom>
                        <a:ln w="4445" cap="flat" cmpd="sng">
                          <a:solidFill>
                            <a:srgbClr val="000000"/>
                          </a:solidFill>
                          <a:prstDash val="solid"/>
                          <a:headEnd type="none" w="med" len="med"/>
                          <a:tailEnd type="none" w="med" len="med"/>
                        </a:ln>
                      </wps:spPr>
                      <wps:bodyPr/>
                    </wps:wsp>
                  </a:graphicData>
                </a:graphic>
              </wp:anchor>
            </w:drawing>
          </mc:Choice>
          <mc:Fallback>
            <w:pict>
              <v:line id="KeywordLine" o:spid="_x0000_s1026" o:spt="20" style="position:absolute;left:0pt;margin-left:0.4pt;margin-top:742.1pt;height:0pt;width:441.9pt;mso-position-vertical-relative:page;mso-wrap-distance-bottom:0pt;mso-wrap-distance-top:0pt;z-index:251660288;mso-width-relative:page;mso-height-relative:page;" filled="f" stroked="t" coordsize="21600,21600" o:gfxdata="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a1K709YAAAAKAQAADwAAAAAAAAABACAA&#10;AAAiAAAAZHJzL2Rvd25yZXYueG1sUEsBAhQAFAAAAAgAh07iQHtAf1jWAQAA0gMAAA4AAAAAAAAA&#10;AQAgAAAAJQEAAGRycy9lMm9Eb2MueG1sUEsFBgAAAAAGAAYAWQEAAG0FAAAAAA==&#10;">
                <v:fill on="f" focussize="0,0"/>
                <v:stroke weight="0.35pt" color="#000000" joinstyle="round"/>
                <v:imagedata o:title=""/>
                <o:lock v:ext="edit" aspectratio="f"/>
                <w10:wrap type="topAndBottom"/>
              </v:line>
            </w:pict>
          </mc:Fallback>
        </mc:AlternateContent>
      </w:r>
    </w:p>
    <w:sectPr>
      <w:headerReference r:id="rId4" w:type="first"/>
      <w:footerReference r:id="rId6" w:type="first"/>
      <w:headerReference r:id="rId3" w:type="default"/>
      <w:footerReference r:id="rId5" w:type="default"/>
      <w:pgSz w:w="11906" w:h="16838"/>
      <w:pgMar w:top="2098" w:right="1531" w:bottom="1984" w:left="1531" w:header="851" w:footer="1417" w:gutter="0"/>
      <w:pgNumType w:fmt="decimal"/>
      <w:cols w:space="0" w:num="1"/>
      <w:titlePg/>
      <w:docGrid w:type="linesAndChars" w:linePitch="579" w:charSpace="3686"/>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01"/>
    <w:family w:val="auto"/>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仿宋">
    <w:altName w:val="方正仿宋_GBK"/>
    <w:panose1 w:val="02010609060101010101"/>
    <w:charset w:val="86"/>
    <w:family w:val="modern"/>
    <w:pitch w:val="default"/>
    <w:sig w:usb0="00000000" w:usb1="00000000" w:usb2="00000016" w:usb3="00000000" w:csb0="00040001" w:csb1="00000000"/>
  </w:font>
  <w:font w:name="方正小标宋_GBK">
    <w:panose1 w:val="02000000000000000000"/>
    <w:charset w:val="86"/>
    <w:family w:val="auto"/>
    <w:pitch w:val="default"/>
    <w:sig w:usb0="00000001" w:usb1="08000000" w:usb2="00000000" w:usb3="00000000" w:csb0="00040000" w:csb1="00000000"/>
  </w:font>
  <w:font w:name="Arial">
    <w:altName w:val="DejaVu Sans"/>
    <w:panose1 w:val="00000000000000000000"/>
    <w:charset w:val="00"/>
    <w:family w:val="auto"/>
    <w:pitch w:val="default"/>
    <w:sig w:usb0="00000000" w:usb1="00000000" w:usb2="00000000" w:usb3="00000000" w:csb0="00000000" w:csb1="00000000"/>
  </w:font>
  <w:font w:name="MathJax_Vector">
    <w:panose1 w:val="02000603000000000000"/>
    <w:charset w:val="00"/>
    <w:family w:val="auto"/>
    <w:pitch w:val="default"/>
    <w:sig w:usb0="00000001" w:usb1="0000002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1604D9">
    <w:pPr>
      <w:pStyle w:val="6"/>
      <w:jc w:val="center"/>
      <w:rPr>
        <w:sz w:val="28"/>
      </w:rPr>
    </w:pPr>
    <w:r>
      <w:rPr>
        <w:sz w:val="18"/>
      </w:rPr>
      <mc:AlternateContent>
        <mc:Choice Requires="wps">
          <w:drawing>
            <wp:anchor distT="0" distB="0" distL="114300" distR="114300" simplePos="0" relativeHeight="251662336" behindDoc="0" locked="0" layoutInCell="1" allowOverlap="1">
              <wp:simplePos x="0" y="0"/>
              <wp:positionH relativeFrom="margin">
                <wp:align>outside</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3C413B5">
                          <w:pPr>
                            <w:pStyle w:val="6"/>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t xml:space="preserve">— </w:t>
                          </w:r>
                          <w:r>
                            <w:rPr>
                              <w:rFonts w:hint="eastAsia" w:asciiTheme="majorEastAsia" w:hAnsiTheme="majorEastAsia" w:eastAsiaTheme="majorEastAsia" w:cstheme="majorEastAsia"/>
                              <w:sz w:val="28"/>
                              <w:szCs w:val="28"/>
                            </w:rPr>
                            <w:fldChar w:fldCharType="begin"/>
                          </w:r>
                          <w:r>
                            <w:rPr>
                              <w:rFonts w:hint="eastAsia" w:asciiTheme="majorEastAsia" w:hAnsiTheme="majorEastAsia" w:eastAsiaTheme="majorEastAsia" w:cstheme="majorEastAsia"/>
                              <w:sz w:val="28"/>
                              <w:szCs w:val="28"/>
                            </w:rPr>
                            <w:instrText xml:space="preserve"> PAGE  \* MERGEFORMAT </w:instrText>
                          </w:r>
                          <w:r>
                            <w:rPr>
                              <w:rFonts w:hint="eastAsia" w:asciiTheme="majorEastAsia" w:hAnsiTheme="majorEastAsia" w:eastAsiaTheme="majorEastAsia" w:cstheme="majorEastAsia"/>
                              <w:sz w:val="28"/>
                              <w:szCs w:val="28"/>
                            </w:rPr>
                            <w:fldChar w:fldCharType="separate"/>
                          </w:r>
                          <w:r>
                            <w:rPr>
                              <w:rFonts w:hint="eastAsia" w:asciiTheme="majorEastAsia" w:hAnsiTheme="majorEastAsia" w:eastAsiaTheme="majorEastAsia" w:cstheme="majorEastAsia"/>
                              <w:sz w:val="28"/>
                              <w:szCs w:val="28"/>
                            </w:rPr>
                            <w:t>2</w:t>
                          </w:r>
                          <w:r>
                            <w:rPr>
                              <w:rFonts w:hint="eastAsia" w:asciiTheme="majorEastAsia" w:hAnsiTheme="majorEastAsia" w:eastAsiaTheme="majorEastAsia" w:cstheme="majorEastAsia"/>
                              <w:sz w:val="28"/>
                              <w:szCs w:val="28"/>
                            </w:rPr>
                            <w:fldChar w:fldCharType="end"/>
                          </w:r>
                          <w:r>
                            <w:rPr>
                              <w:rFonts w:hint="eastAsia" w:asciiTheme="majorEastAsia" w:hAnsiTheme="majorEastAsia" w:eastAsiaTheme="majorEastAsia" w:cstheme="majorEastAsia"/>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14:paraId="23C413B5">
                    <w:pPr>
                      <w:pStyle w:val="6"/>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t xml:space="preserve">— </w:t>
                    </w:r>
                    <w:r>
                      <w:rPr>
                        <w:rFonts w:hint="eastAsia" w:asciiTheme="majorEastAsia" w:hAnsiTheme="majorEastAsia" w:eastAsiaTheme="majorEastAsia" w:cstheme="majorEastAsia"/>
                        <w:sz w:val="28"/>
                        <w:szCs w:val="28"/>
                      </w:rPr>
                      <w:fldChar w:fldCharType="begin"/>
                    </w:r>
                    <w:r>
                      <w:rPr>
                        <w:rFonts w:hint="eastAsia" w:asciiTheme="majorEastAsia" w:hAnsiTheme="majorEastAsia" w:eastAsiaTheme="majorEastAsia" w:cstheme="majorEastAsia"/>
                        <w:sz w:val="28"/>
                        <w:szCs w:val="28"/>
                      </w:rPr>
                      <w:instrText xml:space="preserve"> PAGE  \* MERGEFORMAT </w:instrText>
                    </w:r>
                    <w:r>
                      <w:rPr>
                        <w:rFonts w:hint="eastAsia" w:asciiTheme="majorEastAsia" w:hAnsiTheme="majorEastAsia" w:eastAsiaTheme="majorEastAsia" w:cstheme="majorEastAsia"/>
                        <w:sz w:val="28"/>
                        <w:szCs w:val="28"/>
                      </w:rPr>
                      <w:fldChar w:fldCharType="separate"/>
                    </w:r>
                    <w:r>
                      <w:rPr>
                        <w:rFonts w:hint="eastAsia" w:asciiTheme="majorEastAsia" w:hAnsiTheme="majorEastAsia" w:eastAsiaTheme="majorEastAsia" w:cstheme="majorEastAsia"/>
                        <w:sz w:val="28"/>
                        <w:szCs w:val="28"/>
                      </w:rPr>
                      <w:t>2</w:t>
                    </w:r>
                    <w:r>
                      <w:rPr>
                        <w:rFonts w:hint="eastAsia" w:asciiTheme="majorEastAsia" w:hAnsiTheme="majorEastAsia" w:eastAsiaTheme="majorEastAsia" w:cstheme="majorEastAsia"/>
                        <w:sz w:val="28"/>
                        <w:szCs w:val="28"/>
                      </w:rPr>
                      <w:fldChar w:fldCharType="end"/>
                    </w:r>
                    <w:r>
                      <w:rPr>
                        <w:rFonts w:hint="eastAsia" w:asciiTheme="majorEastAsia" w:hAnsiTheme="majorEastAsia" w:eastAsiaTheme="majorEastAsia" w:cstheme="majorEastAsia"/>
                        <w:sz w:val="28"/>
                        <w:szCs w:val="28"/>
                      </w:rPr>
                      <w:t xml:space="preserve"> —</w:t>
                    </w:r>
                  </w:p>
                </w:txbxContent>
              </v:textbox>
            </v:shape>
          </w:pict>
        </mc:Fallback>
      </mc:AlternateContent>
    </w:r>
    <w:r>
      <mc:AlternateContent>
        <mc:Choice Requires="wps">
          <w:drawing>
            <wp:anchor distT="0" distB="0" distL="114300" distR="114300" simplePos="0" relativeHeight="251661312" behindDoc="0" locked="0" layoutInCell="1" allowOverlap="1">
              <wp:simplePos x="0" y="0"/>
              <wp:positionH relativeFrom="margin">
                <wp:posOffset>127000</wp:posOffset>
              </wp:positionH>
              <wp:positionV relativeFrom="paragraph">
                <wp:posOffset>-3810</wp:posOffset>
              </wp:positionV>
              <wp:extent cx="1062990" cy="20193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062990" cy="20193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36D610C">
                          <w:pPr>
                            <w:snapToGrid w:val="0"/>
                            <w:rPr>
                              <w:sz w:val="28"/>
                              <w:szCs w:val="28"/>
                            </w:rPr>
                          </w:pP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_x0000_s1026" o:spid="_x0000_s1026" o:spt="202" type="#_x0000_t202" style="position:absolute;left:0pt;margin-left:10pt;margin-top:-0.3pt;height:15.9pt;width:83.7pt;mso-position-horizontal-relative:margin;z-index:251661312;mso-width-relative:page;mso-height-relative:page;" filled="f" stroked="f" coordsize="21600,21600" o:gfxdata="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FrS7GrVAAAABwEAAA8AAAAAAAAAAQAgAAAAIgAAAGRycy9kb3ducmV2LnhtbFBLAQIU&#10;ABQAAAAIAIdO4kDI16cwLwIAAFYEAAAOAAAAAAAAAAEAIAAAACQBAABkcnMvZTJvRG9jLnhtbFBL&#10;BQYAAAAABgAGAFkBAADFBQAAAAA=&#10;">
              <v:fill on="f" focussize="0,0"/>
              <v:stroke on="f" weight="0.5pt"/>
              <v:imagedata o:title=""/>
              <o:lock v:ext="edit" aspectratio="f"/>
              <v:textbox inset="0mm,0mm,0mm,0mm">
                <w:txbxContent>
                  <w:p w14:paraId="036D610C">
                    <w:pPr>
                      <w:snapToGrid w:val="0"/>
                      <w:rPr>
                        <w:sz w:val="28"/>
                        <w:szCs w:val="28"/>
                      </w:rPr>
                    </w:pPr>
                  </w:p>
                </w:txbxContent>
              </v:textbox>
            </v:shape>
          </w:pict>
        </mc:Fallback>
      </mc:AlternateContent>
    </w:r>
    <w:r>
      <w:rPr>
        <w:sz w:val="28"/>
      </w:rPr>
      <mc:AlternateContent>
        <mc:Choice Requires="wps">
          <w:drawing>
            <wp:anchor distT="0" distB="0" distL="114300" distR="114300" simplePos="0" relativeHeight="251659264" behindDoc="0" locked="0" layoutInCell="1" allowOverlap="1">
              <wp:simplePos x="0" y="0"/>
              <wp:positionH relativeFrom="margin">
                <wp:posOffset>2540</wp:posOffset>
              </wp:positionH>
              <wp:positionV relativeFrom="paragraph">
                <wp:posOffset>381000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4AB76D1">
                          <w:pPr>
                            <w:snapToGrid w:val="0"/>
                            <w:rPr>
                              <w:sz w:val="18"/>
                            </w:rPr>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left:0.2pt;margin-top:30pt;height:144pt;width:144pt;mso-position-horizontal-relative:margin;mso-wrap-style:none;z-index:251659264;mso-width-relative:page;mso-height-relative:page;" filled="f" stroked="f" coordsize="21600,21600" o:gfxdata="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">
              <v:fill on="f" focussize="0,0"/>
              <v:stroke on="f" weight="0.5pt"/>
              <v:imagedata o:title=""/>
              <o:lock v:ext="edit" aspectratio="f"/>
              <v:textbox inset="0mm,0mm,0mm,0mm" style="mso-fit-shape-to-text:t;">
                <w:txbxContent>
                  <w:p w14:paraId="44AB76D1">
                    <w:pPr>
                      <w:snapToGrid w:val="0"/>
                      <w:rPr>
                        <w:sz w:val="18"/>
                      </w:rPr>
                    </w:pP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762909">
    <w:pPr>
      <w:pStyle w:val="6"/>
    </w:pPr>
    <w:r>
      <w:rPr>
        <w:sz w:val="18"/>
      </w:rPr>
      <mc:AlternateContent>
        <mc:Choice Requires="wps">
          <w:drawing>
            <wp:anchor distT="0" distB="0" distL="114300" distR="114300" simplePos="0" relativeHeight="251663360" behindDoc="0" locked="0" layoutInCell="1" allowOverlap="1">
              <wp:simplePos x="0" y="0"/>
              <wp:positionH relativeFrom="margin">
                <wp:align>outside</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5974D17">
                          <w:pPr>
                            <w:pStyle w:val="6"/>
                            <w:rPr>
                              <w:rFonts w:hint="eastAsia" w:asciiTheme="majorEastAsia" w:hAnsiTheme="majorEastAsia" w:eastAsiaTheme="majorEastAsia" w:cstheme="majorEastAsia"/>
                              <w:sz w:val="28"/>
                              <w:szCs w:val="28"/>
                              <w:lang w:val="en"/>
                            </w:rPr>
                          </w:pPr>
                          <w:r>
                            <w:rPr>
                              <w:rFonts w:hint="eastAsia" w:asciiTheme="majorEastAsia" w:hAnsiTheme="majorEastAsia" w:eastAsiaTheme="majorEastAsia" w:cstheme="majorEastAsia"/>
                              <w:sz w:val="28"/>
                              <w:szCs w:val="28"/>
                              <w:lang w:val="en"/>
                            </w:rPr>
                            <w:t xml:space="preserve">— </w:t>
                          </w:r>
                          <w:r>
                            <w:rPr>
                              <w:rFonts w:hint="eastAsia" w:asciiTheme="majorEastAsia" w:hAnsiTheme="majorEastAsia" w:eastAsiaTheme="majorEastAsia" w:cstheme="majorEastAsia"/>
                              <w:sz w:val="28"/>
                              <w:szCs w:val="28"/>
                              <w:lang w:val="en"/>
                            </w:rPr>
                            <w:fldChar w:fldCharType="begin"/>
                          </w:r>
                          <w:r>
                            <w:rPr>
                              <w:rFonts w:hint="eastAsia" w:asciiTheme="majorEastAsia" w:hAnsiTheme="majorEastAsia" w:eastAsiaTheme="majorEastAsia" w:cstheme="majorEastAsia"/>
                              <w:sz w:val="28"/>
                              <w:szCs w:val="28"/>
                              <w:lang w:val="en"/>
                            </w:rPr>
                            <w:instrText xml:space="preserve"> PAGE  \* MERGEFORMAT </w:instrText>
                          </w:r>
                          <w:r>
                            <w:rPr>
                              <w:rFonts w:hint="eastAsia" w:asciiTheme="majorEastAsia" w:hAnsiTheme="majorEastAsia" w:eastAsiaTheme="majorEastAsia" w:cstheme="majorEastAsia"/>
                              <w:sz w:val="28"/>
                              <w:szCs w:val="28"/>
                              <w:lang w:val="en"/>
                            </w:rPr>
                            <w:fldChar w:fldCharType="separate"/>
                          </w:r>
                          <w:r>
                            <w:rPr>
                              <w:rFonts w:hint="eastAsia" w:asciiTheme="majorEastAsia" w:hAnsiTheme="majorEastAsia" w:eastAsiaTheme="majorEastAsia" w:cstheme="majorEastAsia"/>
                              <w:sz w:val="28"/>
                              <w:szCs w:val="28"/>
                              <w:lang w:val="en"/>
                            </w:rPr>
                            <w:t>1</w:t>
                          </w:r>
                          <w:r>
                            <w:rPr>
                              <w:rFonts w:hint="eastAsia" w:asciiTheme="majorEastAsia" w:hAnsiTheme="majorEastAsia" w:eastAsiaTheme="majorEastAsia" w:cstheme="majorEastAsia"/>
                              <w:sz w:val="28"/>
                              <w:szCs w:val="28"/>
                              <w:lang w:val="en"/>
                            </w:rPr>
                            <w:fldChar w:fldCharType="end"/>
                          </w:r>
                          <w:r>
                            <w:rPr>
                              <w:rFonts w:hint="eastAsia" w:asciiTheme="majorEastAsia" w:hAnsiTheme="majorEastAsia" w:eastAsiaTheme="majorEastAsia" w:cstheme="majorEastAsia"/>
                              <w:sz w:val="28"/>
                              <w:szCs w:val="28"/>
                              <w:lang w:val="e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KVIPQyAgAAY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ApUg9DICAABhBAAADgAAAAAAAAABACAAAAAfAQAAZHJzL2Uyb0RvYy54bWxQSwUG&#10;AAAAAAYABgBZAQAAwwUAAAAA&#10;">
              <v:fill on="f" focussize="0,0"/>
              <v:stroke on="f" weight="0.5pt"/>
              <v:imagedata o:title=""/>
              <o:lock v:ext="edit" aspectratio="f"/>
              <v:textbox inset="0mm,0mm,0mm,0mm" style="mso-fit-shape-to-text:t;">
                <w:txbxContent>
                  <w:p w14:paraId="55974D17">
                    <w:pPr>
                      <w:pStyle w:val="6"/>
                      <w:rPr>
                        <w:rFonts w:hint="eastAsia" w:asciiTheme="majorEastAsia" w:hAnsiTheme="majorEastAsia" w:eastAsiaTheme="majorEastAsia" w:cstheme="majorEastAsia"/>
                        <w:sz w:val="28"/>
                        <w:szCs w:val="28"/>
                        <w:lang w:val="en"/>
                      </w:rPr>
                    </w:pPr>
                    <w:r>
                      <w:rPr>
                        <w:rFonts w:hint="eastAsia" w:asciiTheme="majorEastAsia" w:hAnsiTheme="majorEastAsia" w:eastAsiaTheme="majorEastAsia" w:cstheme="majorEastAsia"/>
                        <w:sz w:val="28"/>
                        <w:szCs w:val="28"/>
                        <w:lang w:val="en"/>
                      </w:rPr>
                      <w:t xml:space="preserve">— </w:t>
                    </w:r>
                    <w:r>
                      <w:rPr>
                        <w:rFonts w:hint="eastAsia" w:asciiTheme="majorEastAsia" w:hAnsiTheme="majorEastAsia" w:eastAsiaTheme="majorEastAsia" w:cstheme="majorEastAsia"/>
                        <w:sz w:val="28"/>
                        <w:szCs w:val="28"/>
                        <w:lang w:val="en"/>
                      </w:rPr>
                      <w:fldChar w:fldCharType="begin"/>
                    </w:r>
                    <w:r>
                      <w:rPr>
                        <w:rFonts w:hint="eastAsia" w:asciiTheme="majorEastAsia" w:hAnsiTheme="majorEastAsia" w:eastAsiaTheme="majorEastAsia" w:cstheme="majorEastAsia"/>
                        <w:sz w:val="28"/>
                        <w:szCs w:val="28"/>
                        <w:lang w:val="en"/>
                      </w:rPr>
                      <w:instrText xml:space="preserve"> PAGE  \* MERGEFORMAT </w:instrText>
                    </w:r>
                    <w:r>
                      <w:rPr>
                        <w:rFonts w:hint="eastAsia" w:asciiTheme="majorEastAsia" w:hAnsiTheme="majorEastAsia" w:eastAsiaTheme="majorEastAsia" w:cstheme="majorEastAsia"/>
                        <w:sz w:val="28"/>
                        <w:szCs w:val="28"/>
                        <w:lang w:val="en"/>
                      </w:rPr>
                      <w:fldChar w:fldCharType="separate"/>
                    </w:r>
                    <w:r>
                      <w:rPr>
                        <w:rFonts w:hint="eastAsia" w:asciiTheme="majorEastAsia" w:hAnsiTheme="majorEastAsia" w:eastAsiaTheme="majorEastAsia" w:cstheme="majorEastAsia"/>
                        <w:sz w:val="28"/>
                        <w:szCs w:val="28"/>
                        <w:lang w:val="en"/>
                      </w:rPr>
                      <w:t>1</w:t>
                    </w:r>
                    <w:r>
                      <w:rPr>
                        <w:rFonts w:hint="eastAsia" w:asciiTheme="majorEastAsia" w:hAnsiTheme="majorEastAsia" w:eastAsiaTheme="majorEastAsia" w:cstheme="majorEastAsia"/>
                        <w:sz w:val="28"/>
                        <w:szCs w:val="28"/>
                        <w:lang w:val="en"/>
                      </w:rPr>
                      <w:fldChar w:fldCharType="end"/>
                    </w:r>
                    <w:r>
                      <w:rPr>
                        <w:rFonts w:hint="eastAsia" w:asciiTheme="majorEastAsia" w:hAnsiTheme="majorEastAsia" w:eastAsiaTheme="majorEastAsia" w:cstheme="majorEastAsia"/>
                        <w:sz w:val="28"/>
                        <w:szCs w:val="28"/>
                        <w:lang w:val="en"/>
                      </w:rPr>
                      <w:t xml:space="preserve"> —</w:t>
                    </w:r>
                  </w:p>
                </w:txbxContent>
              </v:textbox>
            </v:shape>
          </w:pict>
        </mc:Fallback>
      </mc:AlternateContent>
    </w:r>
    <w:r>
      <mc:AlternateContent>
        <mc:Choice Requires="wps">
          <w:drawing>
            <wp:anchor distT="0" distB="0" distL="114300" distR="114300" simplePos="0" relativeHeight="251660288" behindDoc="0" locked="0" layoutInCell="1" allowOverlap="1">
              <wp:simplePos x="0" y="0"/>
              <wp:positionH relativeFrom="margin">
                <wp:posOffset>4728210</wp:posOffset>
              </wp:positionH>
              <wp:positionV relativeFrom="paragraph">
                <wp:posOffset>-66675</wp:posOffset>
              </wp:positionV>
              <wp:extent cx="929640" cy="220345"/>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929640" cy="22034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0D70F8D">
                          <w:pPr>
                            <w:snapToGrid w:val="0"/>
                            <w:rPr>
                              <w:rFonts w:asciiTheme="minorEastAsia" w:hAnsiTheme="minorEastAsia" w:eastAsiaTheme="minorEastAsia" w:cstheme="minorEastAsia"/>
                              <w:sz w:val="28"/>
                              <w:szCs w:val="28"/>
                            </w:rPr>
                          </w:pP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_x0000_s1026" o:spid="_x0000_s1026" o:spt="202" type="#_x0000_t202" style="position:absolute;left:0pt;margin-left:372.3pt;margin-top:-5.25pt;height:17.35pt;width:73.2pt;mso-position-horizontal-relative:margin;z-index:251660288;mso-width-relative:page;mso-height-relative:page;" filled="f" stroked="f" coordsize="21600,21600" o:gfxdata="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">
              <v:fill on="f" focussize="0,0"/>
              <v:stroke on="f" weight="0.5pt"/>
              <v:imagedata o:title=""/>
              <o:lock v:ext="edit" aspectratio="f"/>
              <v:textbox inset="0mm,0mm,0mm,0mm">
                <w:txbxContent>
                  <w:p w14:paraId="20D70F8D">
                    <w:pPr>
                      <w:snapToGrid w:val="0"/>
                      <w:rPr>
                        <w:rFonts w:asciiTheme="minorEastAsia" w:hAnsiTheme="minorEastAsia" w:eastAsiaTheme="minorEastAsia" w:cstheme="minorEastAsia"/>
                        <w:sz w:val="28"/>
                        <w:szCs w:val="28"/>
                      </w:rPr>
                    </w:pPr>
                  </w:p>
                </w:txbxContent>
              </v:textbox>
            </v:shape>
          </w:pict>
        </mc:Fallback>
      </mc:AlternateContent>
    </w:r>
    <w:r>
      <w:rPr>
        <w:rFonts w:hint="eastAsia"/>
      </w:rPr>
      <w:t xml:space="preserve">  </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3ADA0F">
    <w:pPr>
      <w:pStyle w:val="7"/>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AAA213">
    <w:pPr>
      <w:pStyle w:val="7"/>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trackRevisions w:val="1"/>
  <w:documentProtection w:edit="readOnly" w:enforcement="0"/>
  <w:defaultTabStop w:val="420"/>
  <w:drawingGridHorizontalSpacing w:val="169"/>
  <w:drawingGridVerticalSpacing w:val="579"/>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90A76"/>
    <w:rsid w:val="00005582"/>
    <w:rsid w:val="0001488B"/>
    <w:rsid w:val="00042CD9"/>
    <w:rsid w:val="00076F49"/>
    <w:rsid w:val="0008509C"/>
    <w:rsid w:val="000912B3"/>
    <w:rsid w:val="00091C90"/>
    <w:rsid w:val="000930EA"/>
    <w:rsid w:val="000A78AD"/>
    <w:rsid w:val="000B0804"/>
    <w:rsid w:val="000B37F4"/>
    <w:rsid w:val="000C0C75"/>
    <w:rsid w:val="000C4616"/>
    <w:rsid w:val="000D530D"/>
    <w:rsid w:val="000E5D63"/>
    <w:rsid w:val="001021E1"/>
    <w:rsid w:val="00117550"/>
    <w:rsid w:val="00123B73"/>
    <w:rsid w:val="00124E5D"/>
    <w:rsid w:val="001266B5"/>
    <w:rsid w:val="00131149"/>
    <w:rsid w:val="0013428F"/>
    <w:rsid w:val="0014230F"/>
    <w:rsid w:val="00147F2A"/>
    <w:rsid w:val="00161C86"/>
    <w:rsid w:val="00195806"/>
    <w:rsid w:val="001B3F85"/>
    <w:rsid w:val="001B4B72"/>
    <w:rsid w:val="001E28D8"/>
    <w:rsid w:val="001F1A84"/>
    <w:rsid w:val="0020791A"/>
    <w:rsid w:val="00213B95"/>
    <w:rsid w:val="00225C8C"/>
    <w:rsid w:val="002275D6"/>
    <w:rsid w:val="00234A35"/>
    <w:rsid w:val="002477AC"/>
    <w:rsid w:val="00256B7F"/>
    <w:rsid w:val="002571D7"/>
    <w:rsid w:val="00262B57"/>
    <w:rsid w:val="00271531"/>
    <w:rsid w:val="0027401F"/>
    <w:rsid w:val="00294B23"/>
    <w:rsid w:val="002B4B7E"/>
    <w:rsid w:val="002C3070"/>
    <w:rsid w:val="002C645F"/>
    <w:rsid w:val="002D3BF9"/>
    <w:rsid w:val="00303733"/>
    <w:rsid w:val="0032125D"/>
    <w:rsid w:val="00331238"/>
    <w:rsid w:val="00340571"/>
    <w:rsid w:val="0034486A"/>
    <w:rsid w:val="00364F38"/>
    <w:rsid w:val="003A2C02"/>
    <w:rsid w:val="003D4F4C"/>
    <w:rsid w:val="003D5DCF"/>
    <w:rsid w:val="003E354A"/>
    <w:rsid w:val="003E49F6"/>
    <w:rsid w:val="003F622E"/>
    <w:rsid w:val="00403E53"/>
    <w:rsid w:val="0041121E"/>
    <w:rsid w:val="00425DC8"/>
    <w:rsid w:val="0042728C"/>
    <w:rsid w:val="00450E0C"/>
    <w:rsid w:val="00477744"/>
    <w:rsid w:val="00482BD7"/>
    <w:rsid w:val="0048603F"/>
    <w:rsid w:val="00490A76"/>
    <w:rsid w:val="00492FDB"/>
    <w:rsid w:val="00493759"/>
    <w:rsid w:val="004A0940"/>
    <w:rsid w:val="004A48F6"/>
    <w:rsid w:val="004B2F31"/>
    <w:rsid w:val="004B4BB4"/>
    <w:rsid w:val="004B7095"/>
    <w:rsid w:val="004C10D7"/>
    <w:rsid w:val="004E5E6F"/>
    <w:rsid w:val="00500925"/>
    <w:rsid w:val="005035CA"/>
    <w:rsid w:val="00516460"/>
    <w:rsid w:val="00516FC4"/>
    <w:rsid w:val="00521C11"/>
    <w:rsid w:val="00550D04"/>
    <w:rsid w:val="00552B04"/>
    <w:rsid w:val="00553A65"/>
    <w:rsid w:val="00564193"/>
    <w:rsid w:val="00566C6E"/>
    <w:rsid w:val="00570891"/>
    <w:rsid w:val="00570D35"/>
    <w:rsid w:val="0058219B"/>
    <w:rsid w:val="005A4490"/>
    <w:rsid w:val="005B43B7"/>
    <w:rsid w:val="005B5480"/>
    <w:rsid w:val="005D1E2F"/>
    <w:rsid w:val="005D2F80"/>
    <w:rsid w:val="005D3D20"/>
    <w:rsid w:val="005D627E"/>
    <w:rsid w:val="005E1182"/>
    <w:rsid w:val="005E6C1D"/>
    <w:rsid w:val="005F5C93"/>
    <w:rsid w:val="005F7B2A"/>
    <w:rsid w:val="00601D66"/>
    <w:rsid w:val="00602904"/>
    <w:rsid w:val="00604A74"/>
    <w:rsid w:val="00605286"/>
    <w:rsid w:val="0060555F"/>
    <w:rsid w:val="00606374"/>
    <w:rsid w:val="00612127"/>
    <w:rsid w:val="00633013"/>
    <w:rsid w:val="0065181C"/>
    <w:rsid w:val="00653AF7"/>
    <w:rsid w:val="006555D9"/>
    <w:rsid w:val="0066569D"/>
    <w:rsid w:val="006805A6"/>
    <w:rsid w:val="00686427"/>
    <w:rsid w:val="00694ADA"/>
    <w:rsid w:val="006954D5"/>
    <w:rsid w:val="006A3EBA"/>
    <w:rsid w:val="006A7B0E"/>
    <w:rsid w:val="006A7F24"/>
    <w:rsid w:val="006D77E8"/>
    <w:rsid w:val="006E5016"/>
    <w:rsid w:val="0070075B"/>
    <w:rsid w:val="007007EF"/>
    <w:rsid w:val="0072551D"/>
    <w:rsid w:val="00734539"/>
    <w:rsid w:val="00737D22"/>
    <w:rsid w:val="00761A44"/>
    <w:rsid w:val="00764AC6"/>
    <w:rsid w:val="00772BEF"/>
    <w:rsid w:val="00772ED9"/>
    <w:rsid w:val="00784858"/>
    <w:rsid w:val="007B7D11"/>
    <w:rsid w:val="007C1497"/>
    <w:rsid w:val="007D121C"/>
    <w:rsid w:val="007D1DDC"/>
    <w:rsid w:val="007E5A6C"/>
    <w:rsid w:val="00810567"/>
    <w:rsid w:val="00837E7B"/>
    <w:rsid w:val="00842EB1"/>
    <w:rsid w:val="0086085C"/>
    <w:rsid w:val="00863040"/>
    <w:rsid w:val="008A3C0A"/>
    <w:rsid w:val="008C3CA7"/>
    <w:rsid w:val="008C679F"/>
    <w:rsid w:val="008D5A38"/>
    <w:rsid w:val="008D5C79"/>
    <w:rsid w:val="008F283F"/>
    <w:rsid w:val="00901886"/>
    <w:rsid w:val="00923BEE"/>
    <w:rsid w:val="00964474"/>
    <w:rsid w:val="009739BE"/>
    <w:rsid w:val="00981451"/>
    <w:rsid w:val="00986715"/>
    <w:rsid w:val="009A25BF"/>
    <w:rsid w:val="009A5C43"/>
    <w:rsid w:val="009A6F31"/>
    <w:rsid w:val="009B2E00"/>
    <w:rsid w:val="009B7666"/>
    <w:rsid w:val="009D7F10"/>
    <w:rsid w:val="009E4A90"/>
    <w:rsid w:val="009F60E2"/>
    <w:rsid w:val="009F663A"/>
    <w:rsid w:val="00A26F2C"/>
    <w:rsid w:val="00A351A2"/>
    <w:rsid w:val="00A67975"/>
    <w:rsid w:val="00A81D83"/>
    <w:rsid w:val="00A84097"/>
    <w:rsid w:val="00A91BC4"/>
    <w:rsid w:val="00AA1064"/>
    <w:rsid w:val="00AA1808"/>
    <w:rsid w:val="00AB4DA0"/>
    <w:rsid w:val="00AC62FF"/>
    <w:rsid w:val="00AC7952"/>
    <w:rsid w:val="00AF71EA"/>
    <w:rsid w:val="00B04BE1"/>
    <w:rsid w:val="00B07771"/>
    <w:rsid w:val="00B1196F"/>
    <w:rsid w:val="00B20273"/>
    <w:rsid w:val="00B31C90"/>
    <w:rsid w:val="00B35289"/>
    <w:rsid w:val="00B5260D"/>
    <w:rsid w:val="00B755A6"/>
    <w:rsid w:val="00B83373"/>
    <w:rsid w:val="00B93FD3"/>
    <w:rsid w:val="00BA5F66"/>
    <w:rsid w:val="00BB6486"/>
    <w:rsid w:val="00BC06FF"/>
    <w:rsid w:val="00BC1A90"/>
    <w:rsid w:val="00BD2277"/>
    <w:rsid w:val="00BF0026"/>
    <w:rsid w:val="00BF0AD4"/>
    <w:rsid w:val="00BF0F6A"/>
    <w:rsid w:val="00C014BE"/>
    <w:rsid w:val="00C02ABD"/>
    <w:rsid w:val="00C04226"/>
    <w:rsid w:val="00C156B5"/>
    <w:rsid w:val="00C32FFC"/>
    <w:rsid w:val="00C51DFE"/>
    <w:rsid w:val="00C57827"/>
    <w:rsid w:val="00C60FB3"/>
    <w:rsid w:val="00C64085"/>
    <w:rsid w:val="00C72CAB"/>
    <w:rsid w:val="00C92BA6"/>
    <w:rsid w:val="00CA025B"/>
    <w:rsid w:val="00CC4FC9"/>
    <w:rsid w:val="00CC5125"/>
    <w:rsid w:val="00CD53BB"/>
    <w:rsid w:val="00CE3E3B"/>
    <w:rsid w:val="00CE5526"/>
    <w:rsid w:val="00D03C25"/>
    <w:rsid w:val="00D1235E"/>
    <w:rsid w:val="00D178B8"/>
    <w:rsid w:val="00D2266A"/>
    <w:rsid w:val="00D266A3"/>
    <w:rsid w:val="00D27B98"/>
    <w:rsid w:val="00D42933"/>
    <w:rsid w:val="00D44780"/>
    <w:rsid w:val="00D54D66"/>
    <w:rsid w:val="00D55F82"/>
    <w:rsid w:val="00D715D9"/>
    <w:rsid w:val="00D72EBA"/>
    <w:rsid w:val="00D83DEF"/>
    <w:rsid w:val="00D914D4"/>
    <w:rsid w:val="00D95935"/>
    <w:rsid w:val="00DB3409"/>
    <w:rsid w:val="00DB5E2D"/>
    <w:rsid w:val="00DB6ED3"/>
    <w:rsid w:val="00DB795A"/>
    <w:rsid w:val="00DB7C7F"/>
    <w:rsid w:val="00DE2505"/>
    <w:rsid w:val="00DE3F85"/>
    <w:rsid w:val="00E00732"/>
    <w:rsid w:val="00E12F62"/>
    <w:rsid w:val="00E1628A"/>
    <w:rsid w:val="00E6029D"/>
    <w:rsid w:val="00E646DC"/>
    <w:rsid w:val="00E71E81"/>
    <w:rsid w:val="00E7618F"/>
    <w:rsid w:val="00E81227"/>
    <w:rsid w:val="00E91E64"/>
    <w:rsid w:val="00EA02E9"/>
    <w:rsid w:val="00EA37F8"/>
    <w:rsid w:val="00EC6E29"/>
    <w:rsid w:val="00EC725C"/>
    <w:rsid w:val="00ED4676"/>
    <w:rsid w:val="00EE5CB3"/>
    <w:rsid w:val="00F276E0"/>
    <w:rsid w:val="00F32450"/>
    <w:rsid w:val="00F42CBB"/>
    <w:rsid w:val="00F50D65"/>
    <w:rsid w:val="00F54F05"/>
    <w:rsid w:val="00F56F42"/>
    <w:rsid w:val="00F572DC"/>
    <w:rsid w:val="00F73798"/>
    <w:rsid w:val="00F80926"/>
    <w:rsid w:val="00F80A33"/>
    <w:rsid w:val="00F81B52"/>
    <w:rsid w:val="00F926DB"/>
    <w:rsid w:val="00F95151"/>
    <w:rsid w:val="00FB2D3C"/>
    <w:rsid w:val="00FE0985"/>
    <w:rsid w:val="00FE09DE"/>
    <w:rsid w:val="00FE49D8"/>
    <w:rsid w:val="01C04572"/>
    <w:rsid w:val="0200759A"/>
    <w:rsid w:val="02400EDB"/>
    <w:rsid w:val="029C09AA"/>
    <w:rsid w:val="03464D22"/>
    <w:rsid w:val="03C258A6"/>
    <w:rsid w:val="0530461C"/>
    <w:rsid w:val="05506A0D"/>
    <w:rsid w:val="058D5D6A"/>
    <w:rsid w:val="08EB41DA"/>
    <w:rsid w:val="09986A40"/>
    <w:rsid w:val="09B06BC6"/>
    <w:rsid w:val="0A1B382C"/>
    <w:rsid w:val="0B9E4D79"/>
    <w:rsid w:val="0BAD1719"/>
    <w:rsid w:val="0BE91CD8"/>
    <w:rsid w:val="0C7876DE"/>
    <w:rsid w:val="0CBC75EC"/>
    <w:rsid w:val="0EA85C4B"/>
    <w:rsid w:val="0F6600AF"/>
    <w:rsid w:val="0FB84E16"/>
    <w:rsid w:val="0FBEA19F"/>
    <w:rsid w:val="101D3D97"/>
    <w:rsid w:val="10E1421E"/>
    <w:rsid w:val="115300CC"/>
    <w:rsid w:val="11AA50A6"/>
    <w:rsid w:val="11F21C0D"/>
    <w:rsid w:val="12143606"/>
    <w:rsid w:val="12522C29"/>
    <w:rsid w:val="12A63952"/>
    <w:rsid w:val="146B01F5"/>
    <w:rsid w:val="14C209E1"/>
    <w:rsid w:val="151A0EB9"/>
    <w:rsid w:val="152F41A7"/>
    <w:rsid w:val="15B06D27"/>
    <w:rsid w:val="16730261"/>
    <w:rsid w:val="167B7793"/>
    <w:rsid w:val="16847379"/>
    <w:rsid w:val="174952E3"/>
    <w:rsid w:val="17BF2FBA"/>
    <w:rsid w:val="17CF26F4"/>
    <w:rsid w:val="180E4516"/>
    <w:rsid w:val="18807EC5"/>
    <w:rsid w:val="18F73A05"/>
    <w:rsid w:val="19505B53"/>
    <w:rsid w:val="19650C20"/>
    <w:rsid w:val="197A371F"/>
    <w:rsid w:val="198B61EA"/>
    <w:rsid w:val="19E645F6"/>
    <w:rsid w:val="1A5237D2"/>
    <w:rsid w:val="1B3C0A64"/>
    <w:rsid w:val="1B6066CC"/>
    <w:rsid w:val="1BB51712"/>
    <w:rsid w:val="1D33228F"/>
    <w:rsid w:val="1DDD26C2"/>
    <w:rsid w:val="1DE2263C"/>
    <w:rsid w:val="1DF82449"/>
    <w:rsid w:val="1E6D0A91"/>
    <w:rsid w:val="1FAE63A5"/>
    <w:rsid w:val="21432B13"/>
    <w:rsid w:val="21D840EA"/>
    <w:rsid w:val="220D2283"/>
    <w:rsid w:val="22AB5A55"/>
    <w:rsid w:val="235B5D48"/>
    <w:rsid w:val="23A25E18"/>
    <w:rsid w:val="24A91D78"/>
    <w:rsid w:val="24BC297A"/>
    <w:rsid w:val="251A012E"/>
    <w:rsid w:val="252D6C96"/>
    <w:rsid w:val="25300745"/>
    <w:rsid w:val="25E92592"/>
    <w:rsid w:val="2629060B"/>
    <w:rsid w:val="2750515B"/>
    <w:rsid w:val="278D39F6"/>
    <w:rsid w:val="27AF661D"/>
    <w:rsid w:val="297B5D11"/>
    <w:rsid w:val="2A2C1855"/>
    <w:rsid w:val="2A877062"/>
    <w:rsid w:val="2A916321"/>
    <w:rsid w:val="2AA25C73"/>
    <w:rsid w:val="2AAE4CAC"/>
    <w:rsid w:val="2B8425B8"/>
    <w:rsid w:val="2BAB5963"/>
    <w:rsid w:val="2BD90080"/>
    <w:rsid w:val="2C5E4109"/>
    <w:rsid w:val="2D1E2E0D"/>
    <w:rsid w:val="2D3958FA"/>
    <w:rsid w:val="2DB3575A"/>
    <w:rsid w:val="2E12396E"/>
    <w:rsid w:val="2E8558DC"/>
    <w:rsid w:val="2F662290"/>
    <w:rsid w:val="2FD72A4D"/>
    <w:rsid w:val="2FFA63C6"/>
    <w:rsid w:val="324D4936"/>
    <w:rsid w:val="33120C35"/>
    <w:rsid w:val="33272ACC"/>
    <w:rsid w:val="33761233"/>
    <w:rsid w:val="338741F3"/>
    <w:rsid w:val="33C21221"/>
    <w:rsid w:val="34BB769F"/>
    <w:rsid w:val="350533A4"/>
    <w:rsid w:val="35484EA0"/>
    <w:rsid w:val="356912F5"/>
    <w:rsid w:val="35765D4C"/>
    <w:rsid w:val="35E60FE7"/>
    <w:rsid w:val="35ED1A54"/>
    <w:rsid w:val="36BB6FFC"/>
    <w:rsid w:val="36BC4B2B"/>
    <w:rsid w:val="373F6568"/>
    <w:rsid w:val="378C7AF8"/>
    <w:rsid w:val="37C33808"/>
    <w:rsid w:val="382240DD"/>
    <w:rsid w:val="38931923"/>
    <w:rsid w:val="38C7624D"/>
    <w:rsid w:val="39296970"/>
    <w:rsid w:val="3AA6DAF7"/>
    <w:rsid w:val="3B1B5A68"/>
    <w:rsid w:val="3B8813DF"/>
    <w:rsid w:val="3BD232D5"/>
    <w:rsid w:val="3BD26706"/>
    <w:rsid w:val="3C037495"/>
    <w:rsid w:val="3CC44E88"/>
    <w:rsid w:val="3F931636"/>
    <w:rsid w:val="3F960507"/>
    <w:rsid w:val="3FCFD3A4"/>
    <w:rsid w:val="3FFC3E1A"/>
    <w:rsid w:val="4106713A"/>
    <w:rsid w:val="411C3818"/>
    <w:rsid w:val="41E52835"/>
    <w:rsid w:val="41EE5A86"/>
    <w:rsid w:val="42452002"/>
    <w:rsid w:val="43505172"/>
    <w:rsid w:val="44045815"/>
    <w:rsid w:val="44606302"/>
    <w:rsid w:val="4499217C"/>
    <w:rsid w:val="44C6514F"/>
    <w:rsid w:val="44F45605"/>
    <w:rsid w:val="44FA7072"/>
    <w:rsid w:val="453845E4"/>
    <w:rsid w:val="46241DD5"/>
    <w:rsid w:val="462E3142"/>
    <w:rsid w:val="46EA7D19"/>
    <w:rsid w:val="46FB797D"/>
    <w:rsid w:val="47E301F3"/>
    <w:rsid w:val="47FC0720"/>
    <w:rsid w:val="480E1419"/>
    <w:rsid w:val="485D76A5"/>
    <w:rsid w:val="489B0AF2"/>
    <w:rsid w:val="49483E90"/>
    <w:rsid w:val="4A092044"/>
    <w:rsid w:val="4A0B5830"/>
    <w:rsid w:val="4BB02B74"/>
    <w:rsid w:val="4E29568B"/>
    <w:rsid w:val="4F007DE3"/>
    <w:rsid w:val="50DA0D01"/>
    <w:rsid w:val="51367439"/>
    <w:rsid w:val="51741E81"/>
    <w:rsid w:val="51CB1992"/>
    <w:rsid w:val="5208735D"/>
    <w:rsid w:val="53AE44E5"/>
    <w:rsid w:val="542B3CCF"/>
    <w:rsid w:val="54877E51"/>
    <w:rsid w:val="54D165DD"/>
    <w:rsid w:val="56D82E2E"/>
    <w:rsid w:val="579851C1"/>
    <w:rsid w:val="57B34F62"/>
    <w:rsid w:val="582176A3"/>
    <w:rsid w:val="58391E50"/>
    <w:rsid w:val="58ED7C40"/>
    <w:rsid w:val="59293523"/>
    <w:rsid w:val="5959606B"/>
    <w:rsid w:val="59792F4E"/>
    <w:rsid w:val="5A1029F4"/>
    <w:rsid w:val="5A510881"/>
    <w:rsid w:val="5A57687C"/>
    <w:rsid w:val="5B370F76"/>
    <w:rsid w:val="5B563719"/>
    <w:rsid w:val="5B9E71DC"/>
    <w:rsid w:val="5BAA2F91"/>
    <w:rsid w:val="5CBA64FE"/>
    <w:rsid w:val="5CD6115D"/>
    <w:rsid w:val="5D5A6E09"/>
    <w:rsid w:val="5D8D2812"/>
    <w:rsid w:val="5D917125"/>
    <w:rsid w:val="5DE10276"/>
    <w:rsid w:val="5E4962EB"/>
    <w:rsid w:val="5EDF57B7"/>
    <w:rsid w:val="5F224280"/>
    <w:rsid w:val="5F350C62"/>
    <w:rsid w:val="5F6D7F51"/>
    <w:rsid w:val="5FA84C39"/>
    <w:rsid w:val="5FFB207B"/>
    <w:rsid w:val="60435B53"/>
    <w:rsid w:val="604A1451"/>
    <w:rsid w:val="61711E91"/>
    <w:rsid w:val="6192389C"/>
    <w:rsid w:val="61F70B90"/>
    <w:rsid w:val="62407C39"/>
    <w:rsid w:val="63036CBC"/>
    <w:rsid w:val="63D80686"/>
    <w:rsid w:val="658B6068"/>
    <w:rsid w:val="658C64AA"/>
    <w:rsid w:val="66433FC9"/>
    <w:rsid w:val="6707137A"/>
    <w:rsid w:val="671261C7"/>
    <w:rsid w:val="69045857"/>
    <w:rsid w:val="69065B02"/>
    <w:rsid w:val="6B804932"/>
    <w:rsid w:val="6BAE6ED1"/>
    <w:rsid w:val="6C63599C"/>
    <w:rsid w:val="6C957420"/>
    <w:rsid w:val="6CEA578E"/>
    <w:rsid w:val="6E8F6F36"/>
    <w:rsid w:val="6F454CBB"/>
    <w:rsid w:val="6FED77F3"/>
    <w:rsid w:val="7175790F"/>
    <w:rsid w:val="72CB242A"/>
    <w:rsid w:val="72CC2718"/>
    <w:rsid w:val="73295BCF"/>
    <w:rsid w:val="73A501F7"/>
    <w:rsid w:val="747508CA"/>
    <w:rsid w:val="747C3F17"/>
    <w:rsid w:val="74BF050A"/>
    <w:rsid w:val="74C040FE"/>
    <w:rsid w:val="74DD33C7"/>
    <w:rsid w:val="75473ACF"/>
    <w:rsid w:val="75555038"/>
    <w:rsid w:val="75F303DF"/>
    <w:rsid w:val="762F22C8"/>
    <w:rsid w:val="76362CA6"/>
    <w:rsid w:val="76E87845"/>
    <w:rsid w:val="76F97C63"/>
    <w:rsid w:val="771A41DC"/>
    <w:rsid w:val="776A1721"/>
    <w:rsid w:val="7873160F"/>
    <w:rsid w:val="789F6213"/>
    <w:rsid w:val="78CC7121"/>
    <w:rsid w:val="79330058"/>
    <w:rsid w:val="79704DCF"/>
    <w:rsid w:val="7A795F15"/>
    <w:rsid w:val="7A7D5F36"/>
    <w:rsid w:val="7BDE951D"/>
    <w:rsid w:val="7C2E139C"/>
    <w:rsid w:val="7D59721C"/>
    <w:rsid w:val="7D647E3A"/>
    <w:rsid w:val="7DF7D8FC"/>
    <w:rsid w:val="7DFBF3E8"/>
    <w:rsid w:val="7E9D7FFA"/>
    <w:rsid w:val="7EF433FC"/>
    <w:rsid w:val="7FCF3178"/>
    <w:rsid w:val="7FED068C"/>
    <w:rsid w:val="7FFF1B46"/>
    <w:rsid w:val="B63B6FD4"/>
    <w:rsid w:val="BEFA5065"/>
    <w:rsid w:val="BFDFFD7F"/>
    <w:rsid w:val="BFF798C2"/>
    <w:rsid w:val="C5FF0FDB"/>
    <w:rsid w:val="C6DEF02F"/>
    <w:rsid w:val="CED2A2CB"/>
    <w:rsid w:val="DEBBE1DE"/>
    <w:rsid w:val="F3B7CCC2"/>
    <w:rsid w:val="F3FE1D6C"/>
    <w:rsid w:val="F563632A"/>
    <w:rsid w:val="F5FB8056"/>
    <w:rsid w:val="F89DB724"/>
    <w:rsid w:val="F9E2779A"/>
    <w:rsid w:val="FABF11D9"/>
    <w:rsid w:val="FBD7082E"/>
    <w:rsid w:val="FE7963C8"/>
    <w:rsid w:val="FFBD21D5"/>
    <w:rsid w:val="FFD3E003"/>
    <w:rsid w:val="FFDB530A"/>
    <w:rsid w:val="FFEF42D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weight="1.5pt" color="#99CCFF"/>
      <v:shadow on="t" obscured="f" color="#990000" opacity="65536f" offset="2pt,2pt" offset2="0pt,0pt" origin="0f,0f" matrix="65536f,0f,0f,65536f,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_GB2312" w:cs="Times New Roman"/>
      <w:kern w:val="2"/>
      <w:sz w:val="32"/>
      <w:szCs w:val="24"/>
      <w:lang w:val="en-US" w:eastAsia="zh-CN" w:bidi="ar-SA"/>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Body Text First Indent"/>
    <w:basedOn w:val="3"/>
    <w:qFormat/>
    <w:uiPriority w:val="0"/>
    <w:pPr>
      <w:ind w:firstLine="420" w:firstLineChars="100"/>
    </w:pPr>
  </w:style>
  <w:style w:type="paragraph" w:styleId="3">
    <w:name w:val="Body Text"/>
    <w:basedOn w:val="1"/>
    <w:next w:val="1"/>
    <w:qFormat/>
    <w:uiPriority w:val="0"/>
    <w:pPr>
      <w:spacing w:after="120" w:afterLines="0" w:afterAutospacing="0"/>
    </w:pPr>
    <w:rPr>
      <w:rFonts w:ascii="Calibri" w:hAnsi="Calibri" w:eastAsia="宋体" w:cs="Times New Roman"/>
      <w:sz w:val="21"/>
    </w:rPr>
  </w:style>
  <w:style w:type="paragraph" w:styleId="4">
    <w:name w:val="Date"/>
    <w:basedOn w:val="1"/>
    <w:next w:val="1"/>
    <w:link w:val="12"/>
    <w:qFormat/>
    <w:uiPriority w:val="0"/>
    <w:rPr>
      <w:rFonts w:ascii="仿宋_GB2312"/>
    </w:rPr>
  </w:style>
  <w:style w:type="paragraph" w:styleId="5">
    <w:name w:val="Balloon Text"/>
    <w:basedOn w:val="1"/>
    <w:link w:val="13"/>
    <w:qFormat/>
    <w:uiPriority w:val="0"/>
    <w:rPr>
      <w:sz w:val="18"/>
      <w:szCs w:val="18"/>
    </w:rPr>
  </w:style>
  <w:style w:type="paragraph" w:styleId="6">
    <w:name w:val="footer"/>
    <w:basedOn w:val="1"/>
    <w:qFormat/>
    <w:uiPriority w:val="0"/>
    <w:pPr>
      <w:tabs>
        <w:tab w:val="center" w:pos="4153"/>
        <w:tab w:val="right" w:pos="8306"/>
      </w:tabs>
      <w:snapToGrid w:val="0"/>
      <w:jc w:val="left"/>
    </w:pPr>
    <w:rPr>
      <w:sz w:val="18"/>
      <w:szCs w:val="18"/>
    </w:rPr>
  </w:style>
  <w:style w:type="paragraph" w:styleId="7">
    <w:name w:val="header"/>
    <w:basedOn w:val="1"/>
    <w:link w:val="14"/>
    <w:qFormat/>
    <w:uiPriority w:val="0"/>
    <w:pPr>
      <w:pBdr>
        <w:bottom w:val="single" w:color="auto" w:sz="6" w:space="1"/>
      </w:pBdr>
      <w:tabs>
        <w:tab w:val="center" w:pos="4153"/>
        <w:tab w:val="right" w:pos="8306"/>
      </w:tabs>
      <w:snapToGrid w:val="0"/>
      <w:jc w:val="center"/>
    </w:pPr>
    <w:rPr>
      <w:sz w:val="18"/>
      <w:szCs w:val="18"/>
    </w:rPr>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page number"/>
    <w:basedOn w:val="10"/>
    <w:qFormat/>
    <w:uiPriority w:val="0"/>
  </w:style>
  <w:style w:type="character" w:customStyle="1" w:styleId="12">
    <w:name w:val="日期 字符"/>
    <w:basedOn w:val="10"/>
    <w:link w:val="4"/>
    <w:qFormat/>
    <w:uiPriority w:val="0"/>
    <w:rPr>
      <w:rFonts w:ascii="仿宋_GB2312" w:eastAsia="仿宋_GB2312"/>
      <w:kern w:val="2"/>
      <w:sz w:val="32"/>
      <w:szCs w:val="24"/>
    </w:rPr>
  </w:style>
  <w:style w:type="character" w:customStyle="1" w:styleId="13">
    <w:name w:val="批注框文本 字符"/>
    <w:basedOn w:val="10"/>
    <w:link w:val="5"/>
    <w:qFormat/>
    <w:uiPriority w:val="0"/>
    <w:rPr>
      <w:rFonts w:eastAsia="仿宋_GB2312"/>
      <w:kern w:val="2"/>
      <w:sz w:val="18"/>
      <w:szCs w:val="18"/>
    </w:rPr>
  </w:style>
  <w:style w:type="character" w:customStyle="1" w:styleId="14">
    <w:name w:val="页眉 字符"/>
    <w:basedOn w:val="10"/>
    <w:link w:val="7"/>
    <w:qFormat/>
    <w:uiPriority w:val="0"/>
    <w:rPr>
      <w:rFonts w:eastAsia="仿宋_GB2312"/>
      <w:kern w:val="2"/>
      <w:sz w:val="18"/>
      <w:szCs w:val="18"/>
    </w:rPr>
  </w:style>
  <w:style w:type="paragraph" w:customStyle="1" w:styleId="15">
    <w:name w:val="Heading #2|1"/>
    <w:basedOn w:val="1"/>
    <w:qFormat/>
    <w:uiPriority w:val="0"/>
    <w:pPr>
      <w:spacing w:before="390" w:after="580" w:line="605" w:lineRule="exact"/>
      <w:jc w:val="center"/>
      <w:outlineLvl w:val="1"/>
    </w:pPr>
    <w:rPr>
      <w:rFonts w:ascii="宋体" w:hAnsi="宋体" w:eastAsia="宋体" w:cs="宋体"/>
      <w:sz w:val="44"/>
      <w:szCs w:val="44"/>
      <w:lang w:val="zh-TW" w:eastAsia="zh-TW" w:bidi="zh-TW"/>
    </w:rPr>
  </w:style>
  <w:style w:type="paragraph" w:customStyle="1" w:styleId="16">
    <w:name w:val="Body text|1"/>
    <w:basedOn w:val="1"/>
    <w:qFormat/>
    <w:uiPriority w:val="0"/>
    <w:pPr>
      <w:spacing w:line="422" w:lineRule="auto"/>
      <w:ind w:firstLine="400"/>
    </w:pPr>
    <w:rPr>
      <w:rFonts w:ascii="宋体" w:hAnsi="宋体" w:eastAsia="宋体" w:cs="宋体"/>
      <w:sz w:val="30"/>
      <w:szCs w:val="30"/>
      <w:lang w:val="zh-TW" w:eastAsia="zh-TW" w:bidi="zh-TW"/>
    </w:rPr>
  </w:style>
  <w:style w:type="paragraph" w:customStyle="1" w:styleId="17">
    <w:name w:val="Body text|2"/>
    <w:basedOn w:val="1"/>
    <w:qFormat/>
    <w:uiPriority w:val="0"/>
    <w:pPr>
      <w:spacing w:after="240"/>
      <w:jc w:val="center"/>
    </w:pPr>
    <w:rPr>
      <w:rFonts w:ascii="宋体" w:hAnsi="宋体" w:eastAsia="宋体" w:cs="宋体"/>
      <w:sz w:val="34"/>
      <w:szCs w:val="34"/>
      <w:lang w:val="zh-TW" w:eastAsia="zh-TW" w:bidi="zh-TW"/>
    </w:rPr>
  </w:style>
  <w:style w:type="paragraph" w:customStyle="1" w:styleId="18">
    <w:name w:val="Other|1"/>
    <w:basedOn w:val="1"/>
    <w:qFormat/>
    <w:uiPriority w:val="0"/>
    <w:pPr>
      <w:spacing w:line="422" w:lineRule="auto"/>
      <w:ind w:firstLine="400"/>
    </w:pPr>
    <w:rPr>
      <w:rFonts w:ascii="宋体" w:hAnsi="宋体" w:eastAsia="宋体" w:cs="宋体"/>
      <w:sz w:val="30"/>
      <w:szCs w:val="30"/>
      <w:lang w:val="zh-TW" w:eastAsia="zh-TW" w:bidi="zh-TW"/>
    </w:rPr>
  </w:style>
  <w:style w:type="paragraph" w:customStyle="1" w:styleId="19">
    <w:name w:val="Header or footer|1"/>
    <w:basedOn w:val="1"/>
    <w:qFormat/>
    <w:uiPriority w:val="0"/>
    <w:rPr>
      <w:rFonts w:ascii="宋体" w:hAnsi="宋体" w:eastAsia="宋体" w:cs="宋体"/>
      <w:sz w:val="30"/>
      <w:szCs w:val="30"/>
      <w:lang w:val="zh-TW" w:eastAsia="zh-TW" w:bidi="zh-TW"/>
    </w:rPr>
  </w:style>
</w:style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9" Type="http://schemas.openxmlformats.org/officeDocument/2006/relationships/image" Target="http://portal.fj.cegn.cn:8081/lw-zwbg-cloud//core/upload/2026/06/30/20260630085117036.bmp" TargetMode="External"/><Relationship Id="rId8" Type="http://schemas.openxmlformats.org/officeDocument/2006/relationships/image" Target="media/image1.png"/><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microsoft.com/office/2006/relationships/keyMapCustomizations" Target="customizations.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Info spid="_x0000_s2133"/>
    <customShpInfo spid="_x0000_s2134"/>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 </Company>
  <Pages>10</Pages>
  <Words>132</Words>
  <Characters>754</Characters>
  <Lines>6</Lines>
  <Paragraphs>1</Paragraphs>
  <TotalTime>5</TotalTime>
  <ScaleCrop>false</ScaleCrop>
  <LinksUpToDate>false</LinksUpToDate>
  <CharactersWithSpaces>885</CharactersWithSpaces>
  <Application>WPS Office_12.8.2.20327_F1E327BC-269C-435d-A152-05C5408002CA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2013-10-17T01:18:00Z</dcterms:created>
  <dc:creator>hwenfeng</dc:creator>
  <cp:lastModifiedBy>kjt</cp:lastModifiedBy>
  <cp:lastPrinted>2026-06-30T19:24:00Z</cp:lastPrinted>
  <dcterms:modified xsi:type="dcterms:W3CDTF">2026-07-06T11:30:07Z</dcterms:modified>
  <dc:title>                                             </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2052-12.8.2.20327</vt:lpwstr>
  </property>
  <property fmtid="{D5CDD505-2E9C-101B-9397-08002B2CF9AE}" pid="3" name="ICV">
    <vt:lpwstr>A462190507B635803F214B6A81635A0E_43</vt:lpwstr>
  </property>
</Properties>
</file>