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0" w:type="auto"/>
        <w:tblInd w:w="0" w:type="dxa"/>
        <w:tblLayout w:type="fixed"/>
        <w:tblCellMar>
          <w:top w:w="0" w:type="dxa"/>
          <w:left w:w="28" w:type="dxa"/>
          <w:bottom w:w="0" w:type="dxa"/>
          <w:right w:w="28" w:type="dxa"/>
        </w:tblCellMar>
      </w:tblPr>
      <w:tblGrid>
        <w:gridCol w:w="6702"/>
        <w:gridCol w:w="2218"/>
      </w:tblGrid>
      <w:tr w14:paraId="71883622">
        <w:tblPrEx>
          <w:tblCellMar>
            <w:top w:w="0" w:type="dxa"/>
            <w:left w:w="28" w:type="dxa"/>
            <w:bottom w:w="0" w:type="dxa"/>
            <w:right w:w="28" w:type="dxa"/>
          </w:tblCellMar>
        </w:tblPrEx>
        <w:trPr>
          <w:trHeight w:val="1560" w:hRule="atLeast"/>
        </w:trPr>
        <w:tc>
          <w:tcPr>
            <w:tcW w:w="6702" w:type="dxa"/>
            <w:noWrap w:val="0"/>
            <w:vAlign w:val="center"/>
          </w:tcPr>
          <w:p w14:paraId="4991F424">
            <w:pPr>
              <w:adjustRightInd w:val="0"/>
              <w:snapToGrid w:val="0"/>
              <w:spacing w:before="100" w:beforeAutospacing="1" w:after="100" w:afterAutospacing="1" w:line="1180" w:lineRule="exact"/>
              <w:jc w:val="distribute"/>
              <w:textAlignment w:val="bottom"/>
              <w:rPr>
                <w:rFonts w:hint="eastAsia" w:ascii="方正小标宋简体" w:hAnsi="Times New Roman" w:eastAsia="方正小标宋简体" w:cs="方正小标宋简体"/>
                <w:b/>
                <w:bCs/>
                <w:color w:val="FF0000"/>
                <w:sz w:val="72"/>
                <w:szCs w:val="72"/>
              </w:rPr>
            </w:pPr>
            <w:r>
              <w:rPr>
                <w:rFonts w:hint="eastAsia" w:ascii="方正小标宋简体" w:hAnsi="Times New Roman" w:eastAsia="方正小标宋简体" w:cs="方正小标宋简体"/>
                <w:b/>
                <w:bCs/>
                <w:color w:val="FF0000"/>
                <w:sz w:val="72"/>
                <w:szCs w:val="72"/>
              </w:rPr>
              <w:t>福建省科学技术厅</w:t>
            </w:r>
          </w:p>
          <w:p w14:paraId="3BF420AA">
            <w:pPr>
              <w:adjustRightInd w:val="0"/>
              <w:snapToGrid w:val="0"/>
              <w:spacing w:before="100" w:beforeAutospacing="1" w:after="100" w:afterAutospacing="1" w:line="1180" w:lineRule="exact"/>
              <w:jc w:val="distribute"/>
              <w:textAlignment w:val="bottom"/>
              <w:rPr>
                <w:rFonts w:ascii="方正小标宋简体" w:hAnsi="Times New Roman" w:eastAsia="方正小标宋简体" w:cs="Times New Roman"/>
                <w:b/>
                <w:bCs/>
                <w:color w:val="FF0000"/>
                <w:sz w:val="72"/>
                <w:szCs w:val="72"/>
              </w:rPr>
            </w:pPr>
            <w:r>
              <w:rPr>
                <w:rFonts w:hint="eastAsia" w:ascii="方正小标宋简体" w:hAnsi="Times New Roman" w:eastAsia="方正小标宋简体" w:cs="方正小标宋简体"/>
                <w:b/>
                <w:bCs/>
                <w:color w:val="FF0000"/>
                <w:sz w:val="72"/>
                <w:szCs w:val="72"/>
              </w:rPr>
              <w:t>福建省财政厅</w:t>
            </w:r>
          </w:p>
          <w:p w14:paraId="12C41E79">
            <w:pPr>
              <w:adjustRightInd w:val="0"/>
              <w:snapToGrid w:val="0"/>
              <w:spacing w:before="100" w:beforeAutospacing="1" w:after="100" w:afterAutospacing="1" w:line="1180" w:lineRule="exact"/>
              <w:jc w:val="distribute"/>
              <w:textAlignment w:val="bottom"/>
              <w:rPr>
                <w:rFonts w:hint="eastAsia" w:ascii="方正小标宋简体" w:hAnsi="Times New Roman" w:eastAsia="方正小标宋简体" w:cs="Times New Roman"/>
                <w:b/>
                <w:bCs/>
                <w:color w:val="FF0000"/>
                <w:w w:val="70"/>
                <w:sz w:val="72"/>
                <w:szCs w:val="72"/>
              </w:rPr>
            </w:pPr>
            <w:r>
              <w:rPr>
                <w:rFonts w:hint="eastAsia" w:ascii="方正小标宋简体" w:hAnsi="Times New Roman" w:eastAsia="方正小标宋简体" w:cs="Times New Roman"/>
                <w:b/>
                <w:bCs/>
                <w:color w:val="FF0000"/>
                <w:w w:val="70"/>
                <w:sz w:val="72"/>
                <w:szCs w:val="72"/>
              </w:rPr>
              <w:t>国家税务总局福建省税务局</w:t>
            </w:r>
          </w:p>
          <w:p w14:paraId="3AE7AE5B">
            <w:pPr>
              <w:adjustRightInd w:val="0"/>
              <w:snapToGrid w:val="0"/>
              <w:spacing w:before="100" w:beforeAutospacing="1" w:after="100" w:afterAutospacing="1" w:line="1180" w:lineRule="exact"/>
              <w:jc w:val="distribute"/>
              <w:textAlignment w:val="bottom"/>
              <w:rPr>
                <w:rFonts w:hint="eastAsia" w:ascii="方正小标宋简体" w:hAnsi="Times New Roman" w:eastAsia="方正小标宋简体" w:cs="方正小标宋简体"/>
                <w:b/>
                <w:bCs/>
                <w:color w:val="FF0000"/>
                <w:sz w:val="72"/>
                <w:szCs w:val="72"/>
              </w:rPr>
            </w:pPr>
            <w:r>
              <w:rPr>
                <w:rFonts w:hint="eastAsia" w:ascii="方正小标宋简体" w:hAnsi="Times New Roman" w:eastAsia="方正小标宋简体" w:cs="方正小标宋简体"/>
                <w:b/>
                <w:bCs/>
                <w:color w:val="FF0000"/>
                <w:sz w:val="72"/>
                <w:szCs w:val="72"/>
              </w:rPr>
              <w:t>福建省</w:t>
            </w:r>
            <w:r>
              <w:rPr>
                <w:rFonts w:hint="eastAsia" w:ascii="方正小标宋简体" w:hAnsi="Times New Roman" w:eastAsia="方正小标宋简体" w:cs="方正小标宋简体"/>
                <w:b/>
                <w:bCs/>
                <w:color w:val="FF0000"/>
                <w:sz w:val="72"/>
                <w:szCs w:val="72"/>
                <w:lang w:eastAsia="zh-CN"/>
              </w:rPr>
              <w:t>商务</w:t>
            </w:r>
            <w:r>
              <w:rPr>
                <w:rFonts w:hint="eastAsia" w:ascii="方正小标宋简体" w:hAnsi="Times New Roman" w:eastAsia="方正小标宋简体" w:cs="方正小标宋简体"/>
                <w:b/>
                <w:bCs/>
                <w:color w:val="FF0000"/>
                <w:sz w:val="72"/>
                <w:szCs w:val="72"/>
              </w:rPr>
              <w:t>厅</w:t>
            </w:r>
          </w:p>
          <w:p w14:paraId="2F1DC490">
            <w:pPr>
              <w:adjustRightInd w:val="0"/>
              <w:snapToGrid w:val="0"/>
              <w:spacing w:before="100" w:beforeAutospacing="1" w:after="100" w:afterAutospacing="1" w:line="1180" w:lineRule="exact"/>
              <w:jc w:val="distribute"/>
              <w:textAlignment w:val="bottom"/>
              <w:rPr>
                <w:rFonts w:hint="eastAsia" w:ascii="方正小标宋简体" w:hAnsi="Times New Roman" w:eastAsia="方正小标宋简体" w:cs="Times New Roman"/>
                <w:b/>
                <w:bCs/>
                <w:color w:val="FF0000"/>
                <w:w w:val="70"/>
                <w:sz w:val="72"/>
                <w:szCs w:val="72"/>
              </w:rPr>
            </w:pPr>
            <w:r>
              <w:rPr>
                <w:rFonts w:hint="eastAsia" w:ascii="方正小标宋简体" w:hAnsi="Times New Roman" w:eastAsia="方正小标宋简体" w:cs="Times New Roman"/>
                <w:b/>
                <w:bCs/>
                <w:color w:val="FF0000"/>
                <w:w w:val="70"/>
                <w:sz w:val="72"/>
                <w:szCs w:val="72"/>
              </w:rPr>
              <w:t>福建省发展和改革委员会</w:t>
            </w:r>
          </w:p>
        </w:tc>
        <w:tc>
          <w:tcPr>
            <w:tcW w:w="2218" w:type="dxa"/>
            <w:noWrap w:val="0"/>
            <w:vAlign w:val="center"/>
          </w:tcPr>
          <w:p w14:paraId="48BCF2D0">
            <w:pPr>
              <w:adjustRightInd w:val="0"/>
              <w:snapToGrid w:val="0"/>
              <w:spacing w:before="100" w:beforeAutospacing="1" w:after="100" w:afterAutospacing="1"/>
              <w:jc w:val="center"/>
              <w:textAlignment w:val="bottom"/>
              <w:rPr>
                <w:rFonts w:ascii="方正小标宋简体" w:hAnsi="Times New Roman" w:eastAsia="方正小标宋简体" w:cs="Times New Roman"/>
                <w:b/>
                <w:bCs/>
                <w:sz w:val="84"/>
                <w:szCs w:val="84"/>
              </w:rPr>
            </w:pPr>
            <w:r>
              <w:rPr>
                <w:rFonts w:hint="eastAsia" w:ascii="方正小标宋简体" w:hAnsi="Times New Roman" w:eastAsia="方正小标宋简体" w:cs="方正小标宋简体"/>
                <w:b/>
                <w:bCs/>
                <w:color w:val="FF0000"/>
                <w:spacing w:val="52"/>
                <w:sz w:val="84"/>
                <w:szCs w:val="84"/>
              </w:rPr>
              <w:t>文件</w:t>
            </w:r>
          </w:p>
        </w:tc>
      </w:tr>
      <w:tr w14:paraId="431C8943">
        <w:tblPrEx>
          <w:tblCellMar>
            <w:top w:w="0" w:type="dxa"/>
            <w:left w:w="28" w:type="dxa"/>
            <w:bottom w:w="0" w:type="dxa"/>
            <w:right w:w="28" w:type="dxa"/>
          </w:tblCellMar>
        </w:tblPrEx>
        <w:trPr>
          <w:trHeight w:val="931" w:hRule="exact"/>
        </w:trPr>
        <w:tc>
          <w:tcPr>
            <w:tcW w:w="8920" w:type="dxa"/>
            <w:gridSpan w:val="2"/>
            <w:noWrap w:val="0"/>
            <w:vAlign w:val="bottom"/>
          </w:tcPr>
          <w:p w14:paraId="7F6637A8">
            <w:pPr>
              <w:adjustRightInd w:val="0"/>
              <w:snapToGrid w:val="0"/>
              <w:spacing w:before="120" w:line="318" w:lineRule="atLeast"/>
              <w:ind w:right="339" w:firstLine="269" w:firstLineChars="80"/>
              <w:jc w:val="center"/>
              <w:textAlignment w:val="bottom"/>
              <w:rPr>
                <w:rFonts w:ascii="仿宋" w:hAnsi="Times New Roman" w:eastAsia="仿宋_GB2312" w:cs="Times New Roman"/>
                <w:sz w:val="32"/>
              </w:rPr>
            </w:pPr>
            <w:r>
              <w:rPr>
                <w:rFonts w:hint="eastAsia" w:ascii="仿宋" w:hAnsi="Times New Roman" w:eastAsia="仿宋_GB2312" w:cs="Times New Roman"/>
                <w:sz w:val="32"/>
              </w:rPr>
              <w:t>闽科高〔202</w:t>
            </w:r>
            <w:r>
              <w:rPr>
                <w:rFonts w:hint="eastAsia" w:ascii="仿宋" w:cs="Times New Roman"/>
                <w:sz w:val="32"/>
                <w:lang w:val="en-US" w:eastAsia="zh-CN"/>
              </w:rPr>
              <w:t>6</w:t>
            </w:r>
            <w:r>
              <w:rPr>
                <w:rFonts w:hint="eastAsia" w:ascii="仿宋" w:hAnsi="Times New Roman" w:eastAsia="仿宋_GB2312" w:cs="Times New Roman"/>
                <w:sz w:val="32"/>
              </w:rPr>
              <w:t>〕</w:t>
            </w:r>
            <w:r>
              <w:rPr>
                <w:rFonts w:hint="eastAsia" w:ascii="仿宋" w:cs="Times New Roman"/>
                <w:sz w:val="32"/>
                <w:lang w:val="en-US" w:eastAsia="zh-CN"/>
              </w:rPr>
              <w:t>15</w:t>
            </w:r>
            <w:r>
              <w:rPr>
                <w:rFonts w:hint="eastAsia" w:ascii="仿宋" w:hAnsi="Times New Roman" w:eastAsia="仿宋_GB2312" w:cs="Times New Roman"/>
                <w:sz w:val="32"/>
              </w:rPr>
              <w:t>号</w:t>
            </w:r>
          </w:p>
        </w:tc>
      </w:tr>
      <w:tr w14:paraId="09912F1F">
        <w:tblPrEx>
          <w:tblCellMar>
            <w:top w:w="0" w:type="dxa"/>
            <w:left w:w="28" w:type="dxa"/>
            <w:bottom w:w="0" w:type="dxa"/>
            <w:right w:w="28" w:type="dxa"/>
          </w:tblCellMar>
        </w:tblPrEx>
        <w:trPr>
          <w:trHeight w:val="92" w:hRule="exact"/>
        </w:trPr>
        <w:tc>
          <w:tcPr>
            <w:tcW w:w="8920" w:type="dxa"/>
            <w:gridSpan w:val="2"/>
            <w:noWrap w:val="0"/>
            <w:vAlign w:val="top"/>
          </w:tcPr>
          <w:p w14:paraId="7E6387A7">
            <w:pPr>
              <w:adjustRightInd w:val="0"/>
              <w:snapToGrid w:val="0"/>
              <w:spacing w:line="240" w:lineRule="exact"/>
              <w:jc w:val="center"/>
              <w:rPr>
                <w:rFonts w:ascii="仿宋" w:hAnsi="Times New Roman" w:eastAsia="仿宋_GB2312" w:cs="Times New Roman"/>
                <w:sz w:val="10"/>
                <w:szCs w:val="10"/>
              </w:rPr>
            </w:pPr>
            <w:r>
              <w:rPr>
                <w:rFonts w:ascii="Times New Roman" w:hAnsi="Times New Roman" w:eastAsia="仿宋_GB2312" w:cs="Times New Roman"/>
                <w:sz w:val="32"/>
              </w:rPr>
              <mc:AlternateContent>
                <mc:Choice Requires="wps">
                  <w:drawing>
                    <wp:anchor distT="0" distB="0" distL="114300" distR="114300" simplePos="0" relativeHeight="251666432" behindDoc="1" locked="0" layoutInCell="1" allowOverlap="1">
                      <wp:simplePos x="0" y="0"/>
                      <wp:positionH relativeFrom="column">
                        <wp:posOffset>22860</wp:posOffset>
                      </wp:positionH>
                      <wp:positionV relativeFrom="paragraph">
                        <wp:posOffset>39370</wp:posOffset>
                      </wp:positionV>
                      <wp:extent cx="5601335" cy="0"/>
                      <wp:effectExtent l="0" t="19050" r="18415" b="19050"/>
                      <wp:wrapTight wrapText="bothSides">
                        <wp:wrapPolygon>
                          <wp:start x="0" y="0"/>
                          <wp:lineTo x="0" y="0"/>
                          <wp:lineTo x="21524" y="0"/>
                          <wp:lineTo x="21524" y="0"/>
                          <wp:lineTo x="0" y="0"/>
                        </wp:wrapPolygon>
                      </wp:wrapTight>
                      <wp:docPr id="3" name="直接连接符 3"/>
                      <wp:cNvGraphicFramePr/>
                      <a:graphic xmlns:a="http://schemas.openxmlformats.org/drawingml/2006/main">
                        <a:graphicData uri="http://schemas.microsoft.com/office/word/2010/wordprocessingShape">
                          <wps:wsp>
                            <wps:cNvCnPr/>
                            <wps:spPr>
                              <a:xfrm>
                                <a:off x="0" y="0"/>
                                <a:ext cx="5601335" cy="0"/>
                              </a:xfrm>
                              <a:prstGeom prst="line">
                                <a:avLst/>
                              </a:prstGeom>
                              <a:ln w="3810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3.1pt;height:0pt;width:441.05pt;mso-wrap-distance-left:9pt;mso-wrap-distance-right:9pt;z-index:-251650048;mso-width-relative:page;mso-height-relative:page;" filled="f" stroked="t" coordsize="21600,21600" wrapcoords="0 0 0 0 21524 0 21524 0 0 0" o:gfxdata="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E/+F61wAAAAUBAAAPAAAAAAAAAAEAIAAAACIAAABkcnMvZG93bnJldi54bWxQ&#10;SwECFAAUAAAACACHTuJABpiaqfgBAADlAwAADgAAAAAAAAABACAAAAAmAQAAZHJzL2Uyb0RvYy54&#10;bWxQSwUGAAAAAAYABgBZAQAAkAUAAAAA&#10;">
                      <v:fill on="f" focussize="0,0"/>
                      <v:stroke weight="3pt" color="#FF0000" joinstyle="round"/>
                      <v:imagedata o:title=""/>
                      <o:lock v:ext="edit" aspectratio="f"/>
                      <w10:wrap type="tight"/>
                    </v:line>
                  </w:pict>
                </mc:Fallback>
              </mc:AlternateContent>
            </w:r>
          </w:p>
        </w:tc>
      </w:tr>
    </w:tbl>
    <w:p w14:paraId="342572F3">
      <w:pPr>
        <w:snapToGrid w:val="0"/>
        <w:spacing w:line="600" w:lineRule="exact"/>
        <w:ind w:right="160"/>
        <w:jc w:val="right"/>
        <w:rPr>
          <w:rFonts w:ascii="黑体" w:eastAsia="黑体"/>
          <w:b/>
          <w:szCs w:val="32"/>
        </w:rPr>
      </w:pPr>
    </w:p>
    <w:p w14:paraId="65F8BBBB">
      <w:pPr>
        <w:keepNext w:val="0"/>
        <w:keepLines w:val="0"/>
        <w:pageBreakBefore w:val="0"/>
        <w:kinsoku/>
        <w:overflowPunct/>
        <w:topLinePunct w:val="0"/>
        <w:autoSpaceDE/>
        <w:autoSpaceDN/>
        <w:bidi w:val="0"/>
        <w:adjustRightInd/>
        <w:spacing w:line="560" w:lineRule="exact"/>
        <w:ind w:right="0" w:rightChars="0"/>
        <w:jc w:val="center"/>
        <w:textAlignment w:val="auto"/>
        <w:rPr>
          <w:rFonts w:hint="eastAsia" w:ascii="方正小标宋简体" w:hAnsi="宋体" w:eastAsia="方正小标宋简体"/>
          <w:sz w:val="44"/>
          <w:szCs w:val="44"/>
        </w:rPr>
      </w:pPr>
      <w:r>
        <w:rPr>
          <w:rFonts w:hint="eastAsia" w:ascii="方正小标宋简体" w:hAnsi="宋体" w:eastAsia="方正小标宋简体"/>
          <w:sz w:val="44"/>
          <w:szCs w:val="44"/>
        </w:rPr>
        <w:fldChar w:fldCharType="begin"/>
      </w:r>
      <w:r>
        <w:rPr>
          <w:rFonts w:hint="eastAsia" w:ascii="方正小标宋简体" w:hAnsi="宋体" w:eastAsia="方正小标宋简体"/>
          <w:sz w:val="44"/>
          <w:szCs w:val="44"/>
        </w:rPr>
        <w:instrText xml:space="preserve"> MERGEFIELD  文件标题 </w:instrText>
      </w:r>
      <w:r>
        <w:rPr>
          <w:rFonts w:hint="eastAsia" w:ascii="方正小标宋简体" w:hAnsi="宋体" w:eastAsia="方正小标宋简体"/>
          <w:sz w:val="44"/>
          <w:szCs w:val="44"/>
        </w:rPr>
        <w:fldChar w:fldCharType="separate"/>
      </w:r>
      <w:r>
        <w:rPr>
          <w:rFonts w:hint="eastAsia" w:ascii="方正小标宋简体" w:hAnsi="宋体" w:eastAsia="方正小标宋简体"/>
          <w:sz w:val="44"/>
          <w:szCs w:val="44"/>
        </w:rPr>
        <w:t>福建省科学技术厅等五部门关于</w:t>
      </w:r>
      <w:r>
        <w:rPr>
          <w:rFonts w:hint="eastAsia" w:ascii="方正小标宋简体" w:hAnsi="宋体" w:eastAsia="方正小标宋简体"/>
          <w:sz w:val="44"/>
          <w:szCs w:val="44"/>
          <w:lang w:eastAsia="zh-CN"/>
        </w:rPr>
        <w:t>公布</w:t>
      </w:r>
      <w:r>
        <w:rPr>
          <w:rFonts w:hint="eastAsia" w:ascii="方正小标宋简体" w:hAnsi="宋体" w:eastAsia="方正小标宋简体"/>
          <w:sz w:val="44"/>
          <w:szCs w:val="44"/>
        </w:rPr>
        <w:t>福建省2026年更名技术先进型服务</w:t>
      </w:r>
    </w:p>
    <w:p w14:paraId="718257C5">
      <w:pPr>
        <w:snapToGrid/>
        <w:spacing w:line="560" w:lineRule="exact"/>
        <w:jc w:val="center"/>
        <w:rPr>
          <w:rFonts w:ascii="方正小标宋_GBK" w:hAnsi="方正小标宋_GBK" w:eastAsia="方正小标宋_GBK" w:cs="方正小标宋_GBK"/>
          <w:bCs/>
          <w:sz w:val="44"/>
          <w:szCs w:val="44"/>
        </w:rPr>
      </w:pPr>
      <w:r>
        <w:rPr>
          <w:rFonts w:hint="eastAsia" w:ascii="方正小标宋简体" w:hAnsi="宋体" w:eastAsia="方正小标宋简体"/>
          <w:sz w:val="44"/>
          <w:szCs w:val="44"/>
        </w:rPr>
        <w:t>企业名单的通知</w:t>
      </w:r>
      <w:r>
        <w:rPr>
          <w:rFonts w:hint="eastAsia" w:ascii="方正小标宋简体" w:hAnsi="宋体" w:eastAsia="方正小标宋简体"/>
          <w:sz w:val="44"/>
          <w:szCs w:val="44"/>
        </w:rPr>
        <w:fldChar w:fldCharType="end"/>
      </w:r>
      <w:r>
        <w:rPr>
          <w:rFonts w:hint="eastAsia" w:ascii="方正小标宋_GBK" w:hAnsi="方正小标宋_GBK" w:eastAsia="方正小标宋_GBK" w:cs="方正小标宋_GBK"/>
          <w:bCs/>
          <w:sz w:val="44"/>
          <w:szCs w:val="44"/>
        </w:rPr>
        <w:t xml:space="preserve">                                    </w:t>
      </w:r>
    </w:p>
    <w:p w14:paraId="2E2896F6">
      <w:pPr>
        <w:keepNext w:val="0"/>
        <w:keepLines w:val="0"/>
        <w:pageBreakBefore w:val="0"/>
        <w:kinsoku/>
        <w:wordWrap/>
        <w:overflowPunct/>
        <w:topLinePunct w:val="0"/>
        <w:autoSpaceDE/>
        <w:autoSpaceDN/>
        <w:bidi w:val="0"/>
        <w:adjustRightInd/>
        <w:spacing w:line="560" w:lineRule="exact"/>
        <w:ind w:right="0" w:rightChars="0"/>
        <w:textAlignment w:val="auto"/>
        <w:outlineLvl w:val="9"/>
        <w:rPr>
          <w:rFonts w:hint="eastAsia" w:ascii="仿宋_GB2312" w:hAnsi="Dotum"/>
          <w:sz w:val="18"/>
          <w:szCs w:val="18"/>
        </w:rPr>
      </w:pPr>
      <w:r>
        <w:rPr>
          <w:rFonts w:hint="eastAsia" w:ascii="仿宋_GB2312" w:hAnsi="Dotum"/>
          <w:bCs/>
          <w:lang w:eastAsia="zh-CN"/>
        </w:rPr>
        <w:t>各有关单位</w:t>
      </w:r>
      <w:r>
        <w:rPr>
          <w:rFonts w:hint="eastAsia" w:ascii="仿宋_GB2312" w:hAnsi="Dotum"/>
          <w:bCs/>
        </w:rPr>
        <w:t>：</w:t>
      </w:r>
    </w:p>
    <w:p w14:paraId="757D5A1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74" w:firstLineChars="200"/>
        <w:jc w:val="both"/>
        <w:textAlignment w:val="auto"/>
        <w:outlineLvl w:val="9"/>
        <w:rPr>
          <w:rFonts w:hint="eastAsia" w:ascii="仿宋_GB2312" w:hAnsi="仿宋_GB2312" w:cs="仿宋_GB2312"/>
          <w:color w:val="auto"/>
          <w:sz w:val="32"/>
          <w:szCs w:val="32"/>
          <w:lang w:val="en-US" w:eastAsia="zh-CN"/>
        </w:rPr>
      </w:pPr>
      <w:r>
        <w:rPr>
          <w:rFonts w:hint="eastAsia" w:ascii="仿宋_GB2312" w:hAnsi="仿宋" w:eastAsia="仿宋_GB2312"/>
          <w:color w:val="auto"/>
          <w:sz w:val="32"/>
          <w:szCs w:val="32"/>
          <w:highlight w:val="none"/>
          <w:lang w:val="en-US" w:eastAsia="zh-CN"/>
        </w:rPr>
        <w:t>根据《福建省技术先进型服务企业认定管理办法（试行）》（闽科高〔2018〕2号）等有关规定，</w:t>
      </w:r>
      <w:r>
        <w:rPr>
          <w:rFonts w:hint="eastAsia" w:ascii="仿宋_GB2312" w:hAnsi="仿宋_GB2312" w:eastAsia="仿宋_GB2312" w:cs="仿宋_GB2312"/>
          <w:color w:val="auto"/>
          <w:sz w:val="32"/>
          <w:szCs w:val="32"/>
          <w:lang w:val="en-US" w:eastAsia="zh-CN"/>
        </w:rPr>
        <w:t>现公布福建省202</w:t>
      </w:r>
      <w:r>
        <w:rPr>
          <w:rFonts w:hint="eastAsia" w:ascii="仿宋_GB2312" w:hAnsi="仿宋_GB2312" w:cs="仿宋_GB2312"/>
          <w:color w:val="auto"/>
          <w:sz w:val="32"/>
          <w:szCs w:val="32"/>
          <w:lang w:val="en-US" w:eastAsia="zh-CN"/>
        </w:rPr>
        <w:t>6</w:t>
      </w:r>
      <w:r>
        <w:rPr>
          <w:rFonts w:hint="eastAsia" w:ascii="仿宋_GB2312" w:hAnsi="仿宋_GB2312" w:eastAsia="仿宋_GB2312" w:cs="仿宋_GB2312"/>
          <w:color w:val="auto"/>
          <w:sz w:val="32"/>
          <w:szCs w:val="32"/>
          <w:lang w:val="en-US" w:eastAsia="zh-CN"/>
        </w:rPr>
        <w:t>年度更名的2家</w:t>
      </w:r>
      <w:r>
        <w:rPr>
          <w:rFonts w:hint="eastAsia" w:hAnsi="仿宋_GB2312" w:cs="仿宋_GB2312"/>
          <w:color w:val="auto"/>
          <w:sz w:val="32"/>
          <w:szCs w:val="32"/>
          <w:lang w:val="en-US" w:eastAsia="zh-CN"/>
        </w:rPr>
        <w:t>技术先进型服务</w:t>
      </w:r>
      <w:r>
        <w:rPr>
          <w:rFonts w:hint="eastAsia" w:ascii="仿宋_GB2312" w:hAnsi="仿宋_GB2312" w:eastAsia="仿宋_GB2312" w:cs="仿宋_GB2312"/>
          <w:color w:val="auto"/>
          <w:sz w:val="32"/>
          <w:szCs w:val="32"/>
          <w:lang w:val="en-US" w:eastAsia="zh-CN"/>
        </w:rPr>
        <w:t>企业名单（名单见附件）</w:t>
      </w:r>
      <w:r>
        <w:rPr>
          <w:rFonts w:hint="eastAsia" w:ascii="仿宋_GB2312" w:hAnsi="仿宋" w:eastAsia="仿宋_GB2312"/>
          <w:color w:val="auto"/>
          <w:sz w:val="32"/>
          <w:szCs w:val="32"/>
          <w:highlight w:val="none"/>
          <w:lang w:val="en-US" w:eastAsia="zh-CN"/>
        </w:rPr>
        <w:t>。其</w:t>
      </w:r>
      <w:bookmarkStart w:id="1" w:name="_GoBack"/>
      <w:bookmarkEnd w:id="1"/>
      <w:r>
        <w:rPr>
          <w:rFonts w:hint="eastAsia" w:ascii="仿宋_GB2312" w:hAnsi="仿宋_GB2312" w:cs="仿宋_GB2312"/>
          <w:color w:val="auto"/>
          <w:sz w:val="32"/>
          <w:szCs w:val="32"/>
          <w:lang w:val="en-US" w:eastAsia="zh-CN"/>
        </w:rPr>
        <w:t>技术先进型服务企业证书编号和有效期不变。</w:t>
      </w:r>
    </w:p>
    <w:p w14:paraId="55983596">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0"/>
        <w:jc w:val="both"/>
        <w:textAlignment w:val="auto"/>
        <w:outlineLvl w:val="9"/>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请有关设区市科技局将名单中企业的原证书原件收集后寄送至福建省科技成果转化中心（福州市工业路611号福建火炬高新技术创业园主楼</w:t>
      </w:r>
      <w:r>
        <w:rPr>
          <w:rFonts w:hint="eastAsia" w:ascii="仿宋_GB2312" w:hAnsi="仿宋_GB2312" w:cs="仿宋_GB2312"/>
          <w:b w:val="0"/>
          <w:bCs w:val="0"/>
          <w:color w:val="auto"/>
          <w:sz w:val="32"/>
          <w:szCs w:val="32"/>
          <w:lang w:val="en-US" w:eastAsia="zh-CN"/>
        </w:rPr>
        <w:t>北</w:t>
      </w:r>
      <w:r>
        <w:rPr>
          <w:rFonts w:hint="eastAsia" w:ascii="仿宋_GB2312" w:hAnsi="仿宋_GB2312" w:cs="仿宋_GB2312"/>
          <w:color w:val="auto"/>
          <w:sz w:val="32"/>
          <w:szCs w:val="32"/>
          <w:lang w:val="en-US" w:eastAsia="zh-CN"/>
        </w:rPr>
        <w:t>区九层918室），更名后的证书将印制完成后寄返。</w:t>
      </w:r>
    </w:p>
    <w:p w14:paraId="3F57CC83">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640" w:firstLineChars="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联系电话：0591-</w:t>
      </w:r>
      <w:r>
        <w:rPr>
          <w:rFonts w:hint="eastAsia" w:ascii="仿宋_GB2312" w:hAnsi="仿宋_GB2312" w:cs="仿宋_GB2312"/>
          <w:color w:val="auto"/>
          <w:sz w:val="32"/>
          <w:szCs w:val="32"/>
          <w:lang w:val="en-US" w:eastAsia="zh-CN"/>
        </w:rPr>
        <w:t>87645521</w:t>
      </w:r>
      <w:r>
        <w:rPr>
          <w:rFonts w:hint="eastAsia" w:ascii="仿宋_GB2312" w:hAnsi="仿宋_GB2312" w:eastAsia="仿宋_GB2312" w:cs="仿宋_GB2312"/>
          <w:color w:val="auto"/>
          <w:sz w:val="32"/>
          <w:szCs w:val="32"/>
          <w:lang w:val="en-US" w:eastAsia="zh-CN"/>
        </w:rPr>
        <w:t>。</w:t>
      </w:r>
    </w:p>
    <w:p w14:paraId="0D669D7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74" w:firstLineChars="200"/>
        <w:jc w:val="both"/>
        <w:textAlignment w:val="auto"/>
        <w:outlineLvl w:val="9"/>
        <w:rPr>
          <w:rFonts w:hint="eastAsia" w:ascii="方正仿宋_GBK" w:hAnsi="方正仿宋_GBK" w:eastAsia="方正仿宋_GBK" w:cs="方正仿宋_GBK"/>
          <w:color w:val="auto"/>
          <w:sz w:val="32"/>
          <w:szCs w:val="32"/>
          <w:highlight w:val="none"/>
          <w:lang w:val="en-US" w:eastAsia="zh-CN"/>
        </w:rPr>
      </w:pPr>
    </w:p>
    <w:p w14:paraId="29B6C7E6">
      <w:pPr>
        <w:keepNext w:val="0"/>
        <w:keepLines w:val="0"/>
        <w:pageBreakBefore w:val="0"/>
        <w:widowControl w:val="0"/>
        <w:kinsoku/>
        <w:wordWrap/>
        <w:overflowPunct/>
        <w:topLinePunct w:val="0"/>
        <w:autoSpaceDE/>
        <w:autoSpaceDN/>
        <w:bidi w:val="0"/>
        <w:adjustRightInd/>
        <w:snapToGrid/>
        <w:spacing w:line="560" w:lineRule="exact"/>
        <w:ind w:left="2035" w:leftChars="204" w:right="0" w:rightChars="0" w:hanging="1348" w:hangingChars="400"/>
        <w:jc w:val="both"/>
        <w:textAlignment w:val="auto"/>
        <w:outlineLvl w:val="9"/>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附件：福建省2026年更名技术先进型服务企业名单</w:t>
      </w:r>
    </w:p>
    <w:p w14:paraId="08135D84">
      <w:pPr>
        <w:pStyle w:val="9"/>
        <w:keepNext w:val="0"/>
        <w:keepLines w:val="0"/>
        <w:pageBreakBefore w:val="0"/>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textAlignment w:val="auto"/>
        <w:outlineLvl w:val="9"/>
        <w:rPr>
          <w:rFonts w:hint="eastAsia" w:ascii="方正仿宋_GBK" w:hAnsi="方正仿宋_GBK" w:eastAsia="方正仿宋_GBK" w:cs="方正仿宋_GBK"/>
          <w:sz w:val="32"/>
          <w:szCs w:val="32"/>
        </w:rPr>
      </w:pPr>
    </w:p>
    <w:p w14:paraId="11BEB6B9">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textAlignment w:val="auto"/>
        <w:rPr>
          <w:rFonts w:hint="eastAsia" w:ascii="方正仿宋_GBK" w:hAnsi="方正仿宋_GBK" w:eastAsia="方正仿宋_GBK" w:cs="方正仿宋_GBK"/>
          <w:sz w:val="32"/>
          <w:szCs w:val="32"/>
        </w:rPr>
      </w:pPr>
    </w:p>
    <w:p w14:paraId="23D40017">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textAlignment w:val="auto"/>
        <w:rPr>
          <w:rFonts w:hint="eastAsia" w:ascii="仿宋" w:hAnsi="仿宋" w:eastAsia="仿宋"/>
          <w:sz w:val="32"/>
          <w:szCs w:val="32"/>
        </w:rPr>
      </w:pPr>
    </w:p>
    <w:p w14:paraId="6AC99C81">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textAlignment w:val="auto"/>
        <w:rPr>
          <w:rFonts w:hint="eastAsia" w:ascii="仿宋" w:hAnsi="仿宋" w:eastAsia="仿宋"/>
          <w:sz w:val="32"/>
          <w:szCs w:val="32"/>
        </w:rPr>
      </w:pPr>
      <w:r>
        <w:rPr>
          <w:rFonts w:hint="eastAsia" w:ascii="仿宋" w:hAnsi="仿宋" w:eastAsia="仿宋"/>
          <w:sz w:val="32"/>
          <w:szCs w:val="32"/>
        </w:rPr>
        <w:t xml:space="preserve">福建省科学技术厅                  福建省财政厅    </w:t>
      </w:r>
    </w:p>
    <w:p w14:paraId="2C9650F1">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textAlignment w:val="auto"/>
        <w:rPr>
          <w:rFonts w:hint="eastAsia" w:ascii="仿宋" w:hAnsi="仿宋" w:eastAsia="仿宋"/>
          <w:sz w:val="32"/>
          <w:szCs w:val="32"/>
        </w:rPr>
      </w:pPr>
    </w:p>
    <w:p w14:paraId="6721CFD2">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textAlignment w:val="auto"/>
        <w:rPr>
          <w:rFonts w:hint="eastAsia" w:ascii="仿宋" w:hAnsi="仿宋" w:eastAsia="仿宋"/>
          <w:sz w:val="32"/>
          <w:szCs w:val="32"/>
        </w:rPr>
      </w:pPr>
    </w:p>
    <w:p w14:paraId="7E1AE30B">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textAlignment w:val="auto"/>
        <w:rPr>
          <w:rFonts w:hint="eastAsia" w:ascii="仿宋" w:hAnsi="仿宋" w:eastAsia="仿宋"/>
          <w:sz w:val="32"/>
          <w:szCs w:val="32"/>
        </w:rPr>
      </w:pPr>
      <w:r>
        <w:rPr>
          <w:rFonts w:hint="eastAsia" w:ascii="仿宋" w:hAnsi="仿宋" w:eastAsia="仿宋"/>
          <w:sz w:val="32"/>
          <w:szCs w:val="32"/>
        </w:rPr>
        <w:t xml:space="preserve">国家税务总局福建省税务局        </w:t>
      </w:r>
      <w:r>
        <w:rPr>
          <w:rFonts w:ascii="仿宋" w:hAnsi="仿宋" w:eastAsia="仿宋"/>
          <w:sz w:val="32"/>
          <w:szCs w:val="32"/>
        </w:rPr>
        <w:t xml:space="preserve">  </w:t>
      </w:r>
      <w:r>
        <w:rPr>
          <w:rFonts w:hint="eastAsia" w:ascii="仿宋" w:hAnsi="仿宋" w:eastAsia="仿宋"/>
          <w:sz w:val="32"/>
          <w:szCs w:val="32"/>
        </w:rPr>
        <w:t xml:space="preserve">福建省商务厅      </w:t>
      </w:r>
    </w:p>
    <w:p w14:paraId="4CC72096">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firstLine="2359" w:firstLineChars="700"/>
        <w:textAlignment w:val="auto"/>
        <w:rPr>
          <w:rFonts w:hint="eastAsia" w:ascii="仿宋" w:hAnsi="仿宋" w:eastAsia="仿宋"/>
          <w:sz w:val="32"/>
          <w:szCs w:val="32"/>
        </w:rPr>
      </w:pPr>
    </w:p>
    <w:p w14:paraId="21BF1AED">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firstLine="2359" w:firstLineChars="700"/>
        <w:textAlignment w:val="auto"/>
        <w:rPr>
          <w:rFonts w:hint="eastAsia" w:ascii="仿宋" w:hAnsi="仿宋" w:eastAsia="仿宋"/>
          <w:sz w:val="32"/>
          <w:szCs w:val="32"/>
        </w:rPr>
      </w:pPr>
    </w:p>
    <w:p w14:paraId="7C00B03F">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firstLine="2359" w:firstLineChars="700"/>
        <w:textAlignment w:val="auto"/>
        <w:rPr>
          <w:rFonts w:hint="eastAsia" w:ascii="仿宋" w:hAnsi="仿宋" w:eastAsia="仿宋"/>
          <w:sz w:val="32"/>
          <w:szCs w:val="32"/>
        </w:rPr>
      </w:pPr>
    </w:p>
    <w:p w14:paraId="25191777">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firstLine="1685" w:firstLineChars="500"/>
        <w:textAlignment w:val="auto"/>
        <w:rPr>
          <w:rFonts w:hint="eastAsia" w:ascii="仿宋" w:hAnsi="仿宋" w:eastAsia="仿宋"/>
          <w:spacing w:val="-20"/>
          <w:w w:val="80"/>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福建省发展和改革委员会</w:t>
      </w:r>
    </w:p>
    <w:p w14:paraId="2E296C90">
      <w:pPr>
        <w:pStyle w:val="9"/>
        <w:keepNext w:val="0"/>
        <w:keepLines w:val="0"/>
        <w:pageBreakBefore w:val="0"/>
        <w:shd w:val="clear" w:color="auto" w:fill="FFFFFF"/>
        <w:kinsoku/>
        <w:overflowPunct/>
        <w:topLinePunct w:val="0"/>
        <w:autoSpaceDE/>
        <w:autoSpaceDN/>
        <w:bidi w:val="0"/>
        <w:adjustRightInd/>
        <w:snapToGrid w:val="0"/>
        <w:spacing w:before="0" w:beforeAutospacing="0" w:after="0" w:afterAutospacing="0" w:line="560" w:lineRule="exact"/>
        <w:ind w:right="0" w:rightChars="0"/>
        <w:textAlignment w:val="auto"/>
        <w:rPr>
          <w:rFonts w:hint="eastAsia" w:ascii="仿宋" w:hAnsi="仿宋" w:eastAsia="仿宋"/>
          <w:sz w:val="32"/>
          <w:szCs w:val="32"/>
        </w:rPr>
      </w:pPr>
      <w:r>
        <w:rPr>
          <w:rFonts w:hint="eastAsia" w:ascii="仿宋" w:hAnsi="仿宋" w:eastAsia="仿宋"/>
          <w:sz w:val="32"/>
          <w:szCs w:val="32"/>
        </w:rPr>
        <w:t xml:space="preserve">                              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val="en-US" w:eastAsia="zh-CN"/>
        </w:rPr>
        <w:t>8</w:t>
      </w:r>
      <w:r>
        <w:rPr>
          <w:rFonts w:hint="eastAsia" w:ascii="仿宋" w:hAnsi="仿宋" w:eastAsia="仿宋"/>
          <w:sz w:val="32"/>
          <w:szCs w:val="32"/>
        </w:rPr>
        <w:t>月</w:t>
      </w:r>
      <w:r>
        <w:rPr>
          <w:rFonts w:hint="eastAsia" w:ascii="仿宋" w:hAnsi="仿宋" w:eastAsia="仿宋"/>
          <w:sz w:val="32"/>
          <w:szCs w:val="32"/>
          <w:lang w:val="en-US" w:eastAsia="zh-CN"/>
        </w:rPr>
        <w:t>27</w:t>
      </w:r>
      <w:r>
        <w:rPr>
          <w:rFonts w:hint="eastAsia" w:ascii="仿宋" w:hAnsi="仿宋" w:eastAsia="仿宋"/>
          <w:sz w:val="32"/>
          <w:szCs w:val="32"/>
        </w:rPr>
        <w:t>日</w:t>
      </w:r>
    </w:p>
    <w:p w14:paraId="00BC1EBF">
      <w:pPr>
        <w:pStyle w:val="9"/>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74" w:firstLineChars="200"/>
        <w:jc w:val="left"/>
        <w:textAlignment w:val="auto"/>
        <w:outlineLvl w:val="9"/>
        <w:rPr>
          <w:rFonts w:hint="eastAsia" w:ascii="仿宋" w:hAnsi="仿宋" w:eastAsia="仿宋"/>
          <w:sz w:val="32"/>
          <w:szCs w:val="32"/>
        </w:rPr>
      </w:pPr>
      <w:r>
        <w:rPr>
          <w:rFonts w:hint="eastAsia" w:ascii="仿宋" w:hAnsi="仿宋" w:eastAsia="仿宋"/>
          <w:sz w:val="32"/>
          <w:szCs w:val="32"/>
        </w:rPr>
        <w:t>（此件主动公开）</w:t>
      </w:r>
    </w:p>
    <w:p w14:paraId="481D2D24">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outlineLvl w:val="9"/>
        <w:rPr>
          <w:rFonts w:hint="eastAsia" w:ascii="黑体" w:hAnsi="黑体" w:eastAsia="黑体" w:cs="黑体"/>
          <w:sz w:val="32"/>
          <w:szCs w:val="32"/>
          <w:lang w:val="en-US" w:eastAsia="zh-CN"/>
        </w:rPr>
      </w:pPr>
    </w:p>
    <w:p w14:paraId="1FDC6813">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71C3501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sz w:val="44"/>
          <w:szCs w:val="44"/>
          <w:highlight w:val="none"/>
          <w:lang w:val="en-US" w:eastAsia="zh-CN"/>
        </w:rPr>
      </w:pPr>
    </w:p>
    <w:p w14:paraId="073F188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福建省2026年更名技术先进型</w:t>
      </w:r>
    </w:p>
    <w:p w14:paraId="3CBD3FF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服务企业名单</w:t>
      </w:r>
    </w:p>
    <w:tbl>
      <w:tblPr>
        <w:tblStyle w:val="11"/>
        <w:tblpPr w:leftFromText="180" w:rightFromText="180" w:vertAnchor="text" w:horzAnchor="page" w:tblpXSpec="center" w:tblpY="528"/>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0"/>
        <w:gridCol w:w="2880"/>
        <w:gridCol w:w="2912"/>
        <w:gridCol w:w="2026"/>
      </w:tblGrid>
      <w:tr w14:paraId="20D88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C1F7E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130511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auto"/>
                <w:kern w:val="0"/>
                <w:sz w:val="24"/>
                <w:szCs w:val="24"/>
                <w:u w:val="none"/>
                <w:lang w:val="en-US" w:eastAsia="zh-CN" w:bidi="ar"/>
              </w:rPr>
              <w:t>原企业名称</w:t>
            </w:r>
          </w:p>
        </w:tc>
        <w:tc>
          <w:tcPr>
            <w:tcW w:w="2912" w:type="dxa"/>
            <w:tcBorders>
              <w:top w:val="single" w:color="000000" w:sz="4" w:space="0"/>
              <w:left w:val="single" w:color="000000" w:sz="4" w:space="0"/>
              <w:bottom w:val="single" w:color="000000" w:sz="4" w:space="0"/>
              <w:right w:val="single" w:color="000000" w:sz="4" w:space="0"/>
            </w:tcBorders>
            <w:noWrap w:val="0"/>
            <w:vAlign w:val="center"/>
          </w:tcPr>
          <w:p w14:paraId="16CE52F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auto"/>
                <w:kern w:val="0"/>
                <w:sz w:val="24"/>
                <w:szCs w:val="24"/>
                <w:u w:val="none"/>
                <w:lang w:val="en-US" w:eastAsia="zh-CN" w:bidi="ar"/>
              </w:rPr>
              <w:t>拟更名企业名称</w:t>
            </w:r>
          </w:p>
        </w:tc>
        <w:tc>
          <w:tcPr>
            <w:tcW w:w="2026" w:type="dxa"/>
            <w:tcBorders>
              <w:top w:val="single" w:color="000000" w:sz="4" w:space="0"/>
              <w:left w:val="single" w:color="000000" w:sz="4" w:space="0"/>
              <w:bottom w:val="single" w:color="000000" w:sz="4" w:space="0"/>
              <w:right w:val="single" w:color="000000" w:sz="4" w:space="0"/>
            </w:tcBorders>
            <w:noWrap w:val="0"/>
            <w:vAlign w:val="center"/>
          </w:tcPr>
          <w:p w14:paraId="57393A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证书编号</w:t>
            </w:r>
          </w:p>
        </w:tc>
      </w:tr>
      <w:tr w14:paraId="4AA74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F55C1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599F111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福建东西乐活科技有限公司</w:t>
            </w:r>
          </w:p>
        </w:tc>
        <w:tc>
          <w:tcPr>
            <w:tcW w:w="2912" w:type="dxa"/>
            <w:tcBorders>
              <w:top w:val="single" w:color="000000" w:sz="4" w:space="0"/>
              <w:left w:val="single" w:color="000000" w:sz="4" w:space="0"/>
              <w:bottom w:val="single" w:color="000000" w:sz="4" w:space="0"/>
              <w:right w:val="single" w:color="000000" w:sz="4" w:space="0"/>
            </w:tcBorders>
            <w:noWrap w:val="0"/>
            <w:vAlign w:val="center"/>
          </w:tcPr>
          <w:p w14:paraId="41E3B94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福建东西乐活科技股份有限公司</w:t>
            </w:r>
          </w:p>
        </w:tc>
        <w:tc>
          <w:tcPr>
            <w:tcW w:w="2026" w:type="dxa"/>
            <w:tcBorders>
              <w:top w:val="single" w:color="000000" w:sz="4" w:space="0"/>
              <w:left w:val="single" w:color="000000" w:sz="4" w:space="0"/>
              <w:bottom w:val="single" w:color="000000" w:sz="4" w:space="0"/>
              <w:right w:val="single" w:color="000000" w:sz="4" w:space="0"/>
            </w:tcBorders>
            <w:noWrap w:val="0"/>
            <w:vAlign w:val="center"/>
          </w:tcPr>
          <w:p w14:paraId="00CECB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 w:hAnsi="仿宋" w:eastAsia="仿宋" w:cs="仿宋"/>
                <w:i w:val="0"/>
                <w:iCs w:val="0"/>
                <w:color w:val="auto"/>
                <w:sz w:val="24"/>
                <w:szCs w:val="24"/>
                <w:u w:val="none"/>
                <w:lang w:val="en-US" w:eastAsia="zh-CN"/>
              </w:rPr>
            </w:pPr>
            <w:r>
              <w:rPr>
                <w:rFonts w:hint="eastAsia" w:ascii="仿宋" w:hAnsi="仿宋" w:eastAsia="仿宋" w:cs="仿宋"/>
                <w:i w:val="0"/>
                <w:iCs w:val="0"/>
                <w:color w:val="auto"/>
                <w:sz w:val="24"/>
                <w:szCs w:val="24"/>
                <w:u w:val="none"/>
                <w:lang w:val="en-US" w:eastAsia="zh-CN"/>
              </w:rPr>
              <w:t>20233501040002</w:t>
            </w:r>
          </w:p>
        </w:tc>
      </w:tr>
      <w:tr w14:paraId="2ACBC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894EA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2880" w:type="dxa"/>
            <w:tcBorders>
              <w:top w:val="single" w:color="000000" w:sz="4" w:space="0"/>
              <w:left w:val="single" w:color="000000" w:sz="4" w:space="0"/>
              <w:bottom w:val="single" w:color="000000" w:sz="4" w:space="0"/>
              <w:right w:val="single" w:color="000000" w:sz="4" w:space="0"/>
            </w:tcBorders>
            <w:noWrap w:val="0"/>
            <w:vAlign w:val="center"/>
          </w:tcPr>
          <w:p w14:paraId="4038FB8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福建扬腾创新信息科技有限公司</w:t>
            </w:r>
          </w:p>
        </w:tc>
        <w:tc>
          <w:tcPr>
            <w:tcW w:w="2912" w:type="dxa"/>
            <w:tcBorders>
              <w:top w:val="single" w:color="000000" w:sz="4" w:space="0"/>
              <w:left w:val="single" w:color="000000" w:sz="4" w:space="0"/>
              <w:bottom w:val="single" w:color="000000" w:sz="4" w:space="0"/>
              <w:right w:val="single" w:color="000000" w:sz="4" w:space="0"/>
            </w:tcBorders>
            <w:noWrap w:val="0"/>
            <w:vAlign w:val="center"/>
          </w:tcPr>
          <w:p w14:paraId="3C8E0B0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扬腾创新（福建）信息科技股份有限公司</w:t>
            </w:r>
          </w:p>
        </w:tc>
        <w:tc>
          <w:tcPr>
            <w:tcW w:w="2026" w:type="dxa"/>
            <w:tcBorders>
              <w:top w:val="single" w:color="000000" w:sz="4" w:space="0"/>
              <w:left w:val="single" w:color="000000" w:sz="4" w:space="0"/>
              <w:bottom w:val="single" w:color="000000" w:sz="4" w:space="0"/>
              <w:right w:val="single" w:color="000000" w:sz="4" w:space="0"/>
            </w:tcBorders>
            <w:noWrap w:val="0"/>
            <w:vAlign w:val="center"/>
          </w:tcPr>
          <w:p w14:paraId="18D42AD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20233501000004</w:t>
            </w:r>
          </w:p>
        </w:tc>
      </w:tr>
    </w:tbl>
    <w:p w14:paraId="64EEF551">
      <w:pPr>
        <w:pStyle w:val="19"/>
        <w:spacing w:line="560" w:lineRule="exact"/>
        <w:ind w:firstLine="0"/>
        <w:jc w:val="center"/>
        <w:rPr>
          <w:rFonts w:hint="eastAsia" w:ascii="仿宋_GB2312" w:hAnsi="仿宋_GB2312" w:eastAsia="仿宋_GB2312" w:cs="仿宋_GB2312"/>
          <w:sz w:val="28"/>
          <w:szCs w:val="28"/>
        </w:rPr>
      </w:pPr>
    </w:p>
    <w:p w14:paraId="12C5D382">
      <w:pPr>
        <w:tabs>
          <w:tab w:val="left" w:pos="5742"/>
        </w:tabs>
        <w:jc w:val="left"/>
        <w:rPr>
          <w:rFonts w:ascii="仿宋" w:hAnsi="仿宋" w:eastAsia="仿宋" w:cs="仿宋"/>
          <w:szCs w:val="32"/>
        </w:rPr>
      </w:pPr>
    </w:p>
    <w:p w14:paraId="05EB2A89">
      <w:pPr>
        <w:rPr>
          <w:rFonts w:ascii="仿宋" w:hAnsi="仿宋" w:eastAsia="仿宋" w:cs="仿宋"/>
          <w:szCs w:val="32"/>
        </w:rPr>
      </w:pPr>
    </w:p>
    <w:p w14:paraId="24B00E56">
      <w:pPr>
        <w:rPr>
          <w:rFonts w:ascii="仿宋" w:hAnsi="仿宋" w:eastAsia="仿宋" w:cs="仿宋"/>
          <w:szCs w:val="32"/>
        </w:rPr>
      </w:pPr>
    </w:p>
    <w:p w14:paraId="3EECBB71">
      <w:pPr>
        <w:rPr>
          <w:rFonts w:ascii="仿宋" w:hAnsi="仿宋" w:eastAsia="仿宋" w:cs="仿宋"/>
          <w:szCs w:val="32"/>
        </w:rPr>
      </w:pPr>
    </w:p>
    <w:p w14:paraId="56D1D20E">
      <w:pPr>
        <w:rPr>
          <w:rFonts w:ascii="仿宋" w:hAnsi="仿宋" w:eastAsia="仿宋" w:cs="仿宋"/>
          <w:szCs w:val="32"/>
        </w:rPr>
      </w:pPr>
    </w:p>
    <w:p w14:paraId="019B36FF">
      <w:pPr>
        <w:tabs>
          <w:tab w:val="left" w:pos="2397"/>
        </w:tabs>
        <w:jc w:val="left"/>
        <w:rPr>
          <w:rFonts w:ascii="仿宋" w:hAnsi="仿宋" w:eastAsia="仿宋" w:cs="仿宋"/>
          <w:szCs w:val="32"/>
        </w:rPr>
      </w:pPr>
      <w:r>
        <w:rPr>
          <w:rFonts w:hint="eastAsia" w:ascii="仿宋" w:hAnsi="仿宋" w:eastAsia="仿宋" w:cs="仿宋"/>
          <w:szCs w:val="32"/>
        </w:rPr>
        <w:tab/>
      </w:r>
    </w:p>
    <w:p w14:paraId="29856E5F">
      <w:pPr>
        <w:rPr>
          <w:rFonts w:ascii="仿宋" w:hAnsi="仿宋" w:eastAsia="仿宋" w:cs="仿宋"/>
          <w:szCs w:val="32"/>
        </w:rPr>
      </w:pPr>
    </w:p>
    <w:p w14:paraId="3CF8457A">
      <w:pPr>
        <w:jc w:val="left"/>
      </w:pPr>
    </w:p>
    <w:p w14:paraId="79DF0F51">
      <w:pPr>
        <w:jc w:val="left"/>
      </w:pPr>
    </w:p>
    <w:p w14:paraId="31868449">
      <w:pPr>
        <w:jc w:val="left"/>
      </w:pPr>
    </w:p>
    <w:p w14:paraId="71EA8DF3">
      <w:pPr>
        <w:jc w:val="left"/>
      </w:pPr>
    </w:p>
    <w:p w14:paraId="241671D4">
      <w:pPr>
        <w:pStyle w:val="2"/>
      </w:pPr>
    </w:p>
    <w:p w14:paraId="04191A80">
      <w:pPr>
        <w:jc w:val="left"/>
      </w:pPr>
      <w:r>
        <w:rPr>
          <w:rFonts w:hint="eastAsia"/>
        </w:rPr>
        <w:pict>
          <v:shape id="_x0000_s2134" o:spid="_x0000_s2134" o:spt="75" alt="http://portal.fj.cegn.cn:8081/lw-zwbg-cloud//core/upload/2026/09/02/20260902091122893.bmp" type="#_x0000_t75" style="position:absolute;left:0pt;margin-left:280.35pt;margin-top:642.1pt;height:36pt;width:145pt;mso-position-horizontal-relative:margin;mso-position-vertical-relative:margin;z-index:251667456;mso-width-relative:page;mso-height-relative:page;" filled="f" o:preferrelative="t" stroked="f" coordsize="21600,21600">
            <v:path/>
            <v:fill on="f" focussize="0,0"/>
            <v:stroke on="f"/>
            <v:imagedata r:id="rId8" r:href="rId9" o:title=""/>
            <o:lock v:ext="edit" aspectratio="f"/>
          </v:shape>
        </w:pict>
      </w:r>
      <w:r>
        <w:rPr>
          <w:rFonts w:hint="eastAsia"/>
        </w:rPr>
        <mc:AlternateContent>
          <mc:Choice Requires="wps">
            <w:drawing>
              <wp:anchor distT="0" distB="0" distL="114300" distR="114300" simplePos="0" relativeHeight="251665408" behindDoc="0" locked="0" layoutInCell="1" allowOverlap="1">
                <wp:simplePos x="0" y="0"/>
                <wp:positionH relativeFrom="margin">
                  <wp:posOffset>-53975</wp:posOffset>
                </wp:positionH>
                <wp:positionV relativeFrom="page">
                  <wp:posOffset>8996045</wp:posOffset>
                </wp:positionV>
                <wp:extent cx="5676900" cy="426720"/>
                <wp:effectExtent l="0" t="0" r="0" b="0"/>
                <wp:wrapTopAndBottom/>
                <wp:docPr id="4" name="CopySendText"/>
                <wp:cNvGraphicFramePr/>
                <a:graphic xmlns:a="http://schemas.openxmlformats.org/drawingml/2006/main">
                  <a:graphicData uri="http://schemas.microsoft.com/office/word/2010/wordprocessingShape">
                    <wps:wsp>
                      <wps:cNvSpPr txBox="1"/>
                      <wps:spPr>
                        <a:xfrm>
                          <a:off x="0" y="0"/>
                          <a:ext cx="5676900" cy="426720"/>
                        </a:xfrm>
                        <a:prstGeom prst="rect">
                          <a:avLst/>
                        </a:prstGeom>
                        <a:noFill/>
                        <a:ln>
                          <a:noFill/>
                        </a:ln>
                      </wps:spPr>
                      <wps:txbx>
                        <w:txbxContent>
                          <w:p w14:paraId="5386D43A">
                            <w:pPr>
                              <w:pStyle w:val="19"/>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0" w:name="draftingdate"/>
                            <w:r>
                              <w:rPr>
                                <w:rFonts w:hint="eastAsia" w:ascii="仿宋" w:hAnsi="仿宋" w:eastAsia="仿宋" w:cs="仿宋"/>
                                <w:color w:val="000000"/>
                                <w:sz w:val="28"/>
                                <w:szCs w:val="28"/>
                                <w:lang w:val="en" w:eastAsia="zh-CN"/>
                              </w:rPr>
                              <w:t>2026年</w:t>
                            </w:r>
                            <w:r>
                              <w:rPr>
                                <w:rFonts w:hint="eastAsia" w:ascii="仿宋" w:hAnsi="仿宋" w:eastAsia="仿宋" w:cs="仿宋"/>
                                <w:color w:val="000000"/>
                                <w:sz w:val="28"/>
                                <w:szCs w:val="28"/>
                                <w:lang w:val="en-US" w:eastAsia="zh-CN"/>
                              </w:rPr>
                              <w:t>9</w:t>
                            </w:r>
                            <w:r>
                              <w:rPr>
                                <w:rFonts w:hint="eastAsia" w:ascii="仿宋" w:hAnsi="仿宋" w:eastAsia="仿宋" w:cs="仿宋"/>
                                <w:color w:val="000000"/>
                                <w:sz w:val="28"/>
                                <w:szCs w:val="28"/>
                                <w:lang w:val="en" w:eastAsia="zh-CN"/>
                              </w:rPr>
                              <w:t>月</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val="en" w:eastAsia="zh-CN"/>
                              </w:rPr>
                              <w:t>日</w:t>
                            </w:r>
                            <w:bookmarkEnd w:id="0"/>
                            <w:r>
                              <w:rPr>
                                <w:rFonts w:hint="eastAsia" w:ascii="仿宋" w:hAnsi="仿宋" w:eastAsia="仿宋" w:cs="仿宋"/>
                                <w:color w:val="000000"/>
                                <w:sz w:val="28"/>
                                <w:szCs w:val="28"/>
                                <w:lang w:eastAsia="zh-CN"/>
                              </w:rPr>
                              <w:t>印发</w:t>
                            </w:r>
                          </w:p>
                          <w:p w14:paraId="17B52638">
                            <w:pPr>
                              <w:pStyle w:val="19"/>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12F1D180">
                            <w:pPr>
                              <w:ind w:firstLine="320" w:firstLineChars="100"/>
                              <w:rPr>
                                <w:rFonts w:ascii="方正仿宋_GBK" w:hAnsi="方正仿宋_GBK" w:eastAsia="方正仿宋_GBK" w:cs="方正仿宋_GBK"/>
                              </w:rPr>
                            </w:pPr>
                          </w:p>
                        </w:txbxContent>
                      </wps:txbx>
                      <wps:bodyPr wrap="square" lIns="0" tIns="0" rIns="0" bIns="0" upright="1"/>
                    </wps:wsp>
                  </a:graphicData>
                </a:graphic>
              </wp:anchor>
            </w:drawing>
          </mc:Choice>
          <mc:Fallback>
            <w:pict>
              <v:shape id="CopySendText" o:spid="_x0000_s1026" o:spt="202" type="#_x0000_t202" style="position:absolute;left:0pt;margin-left:-4.25pt;margin-top:708.35pt;height:33.6pt;width:447pt;mso-position-horizontal-relative:margin;mso-position-vertical-relative:page;mso-wrap-distance-bottom:0pt;mso-wrap-distance-top:0pt;z-index:251665408;mso-width-relative:page;mso-height-relative:page;" filled="f" stroked="f" coordsize="21600,21600" o:gfxdata="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8H2NbaAAAADAEAAA8AAAAAAAAAAQAgAAAAIgAAAGRycy9kb3ducmV2LnhtbFBLAQIU&#10;ABQAAAAIAIdO4kBF8bcLuAEAAIEDAAAOAAAAAAAAAAEAIAAAACkBAABkcnMvZTJvRG9jLnhtbFBL&#10;BQYAAAAABgAGAFkBAABTBQAAAAA=&#10;">
                <v:fill on="f" focussize="0,0"/>
                <v:stroke on="f"/>
                <v:imagedata o:title=""/>
                <o:lock v:ext="edit" aspectratio="f"/>
                <v:textbox inset="0mm,0mm,0mm,0mm">
                  <w:txbxContent>
                    <w:p w14:paraId="5386D43A">
                      <w:pPr>
                        <w:pStyle w:val="19"/>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0" w:name="draftingdate"/>
                      <w:r>
                        <w:rPr>
                          <w:rFonts w:hint="eastAsia" w:ascii="仿宋" w:hAnsi="仿宋" w:eastAsia="仿宋" w:cs="仿宋"/>
                          <w:color w:val="000000"/>
                          <w:sz w:val="28"/>
                          <w:szCs w:val="28"/>
                          <w:lang w:val="en" w:eastAsia="zh-CN"/>
                        </w:rPr>
                        <w:t>2026年</w:t>
                      </w:r>
                      <w:r>
                        <w:rPr>
                          <w:rFonts w:hint="eastAsia" w:ascii="仿宋" w:hAnsi="仿宋" w:eastAsia="仿宋" w:cs="仿宋"/>
                          <w:color w:val="000000"/>
                          <w:sz w:val="28"/>
                          <w:szCs w:val="28"/>
                          <w:lang w:val="en-US" w:eastAsia="zh-CN"/>
                        </w:rPr>
                        <w:t>9</w:t>
                      </w:r>
                      <w:r>
                        <w:rPr>
                          <w:rFonts w:hint="eastAsia" w:ascii="仿宋" w:hAnsi="仿宋" w:eastAsia="仿宋" w:cs="仿宋"/>
                          <w:color w:val="000000"/>
                          <w:sz w:val="28"/>
                          <w:szCs w:val="28"/>
                          <w:lang w:val="en" w:eastAsia="zh-CN"/>
                        </w:rPr>
                        <w:t>月</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val="en" w:eastAsia="zh-CN"/>
                        </w:rPr>
                        <w:t>日</w:t>
                      </w:r>
                      <w:bookmarkEnd w:id="0"/>
                      <w:r>
                        <w:rPr>
                          <w:rFonts w:hint="eastAsia" w:ascii="仿宋" w:hAnsi="仿宋" w:eastAsia="仿宋" w:cs="仿宋"/>
                          <w:color w:val="000000"/>
                          <w:sz w:val="28"/>
                          <w:szCs w:val="28"/>
                          <w:lang w:eastAsia="zh-CN"/>
                        </w:rPr>
                        <w:t>印发</w:t>
                      </w:r>
                    </w:p>
                    <w:p w14:paraId="17B52638">
                      <w:pPr>
                        <w:pStyle w:val="19"/>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12F1D180">
                      <w:pPr>
                        <w:ind w:firstLine="320" w:firstLineChars="100"/>
                        <w:rPr>
                          <w:rFonts w:ascii="方正仿宋_GBK" w:hAnsi="方正仿宋_GBK" w:eastAsia="方正仿宋_GBK" w:cs="方正仿宋_GBK"/>
                        </w:rPr>
                      </w:pPr>
                    </w:p>
                  </w:txbxContent>
                </v:textbox>
                <w10:wrap type="topAndBottom"/>
              </v:shape>
            </w:pict>
          </mc:Fallback>
        </mc:AlternateContent>
      </w:r>
      <w:r>
        <w:rPr>
          <w:rFonts w:hint="eastAsia" w:ascii="仿宋" w:hAnsi="仿宋" w:eastAsia="仿宋" w:cs="仿宋"/>
          <w:szCs w:val="32"/>
        </w:rPr>
        <mc:AlternateContent>
          <mc:Choice Requires="wps">
            <w:drawing>
              <wp:anchor distT="0" distB="0" distL="114300" distR="114300" simplePos="0" relativeHeight="251664384" behindDoc="0" locked="0" layoutInCell="1" allowOverlap="1">
                <wp:simplePos x="0" y="0"/>
                <wp:positionH relativeFrom="column">
                  <wp:posOffset>14605</wp:posOffset>
                </wp:positionH>
                <wp:positionV relativeFrom="page">
                  <wp:posOffset>9033510</wp:posOffset>
                </wp:positionV>
                <wp:extent cx="5584190" cy="3810"/>
                <wp:effectExtent l="0" t="0" r="0" b="0"/>
                <wp:wrapTopAndBottom/>
                <wp:docPr id="15" name="KeywordLine"/>
                <wp:cNvGraphicFramePr/>
                <a:graphic xmlns:a="http://schemas.openxmlformats.org/drawingml/2006/main">
                  <a:graphicData uri="http://schemas.microsoft.com/office/word/2010/wordprocessingShape">
                    <wps:wsp>
                      <wps:cNvCnPr/>
                      <wps:spPr>
                        <a:xfrm flipV="1">
                          <a:off x="0" y="0"/>
                          <a:ext cx="5584190" cy="381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flip:y;margin-left:1.15pt;margin-top:711.3pt;height:0.3pt;width:439.7pt;mso-position-vertical-relative:page;mso-wrap-distance-bottom:0pt;mso-wrap-distance-top:0pt;z-index:251664384;mso-width-relative:page;mso-height-relative:page;" filled="f" stroked="t" coordsize="21600,21600" o:gfxdata="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VYod1gAAAAsBAAAP&#10;AAAAAAAAAAEAIAAAACIAAABkcnMvZG93bnJldi54bWxQSwECFAAUAAAACACHTuJAEknUk+EBAADg&#10;AwAADgAAAAAAAAABACAAAAAlAQAAZHJzL2Uyb0RvYy54bWxQSwUGAAAAAAYABgBZAQAAeAUAAAAA&#10;">
                <v:fill on="f" focussize="0,0"/>
                <v:stroke weight="0.35pt" color="#000000" joinstyle="round"/>
                <v:imagedata o:title=""/>
                <o:lock v:ext="edit" aspectratio="f"/>
                <w10:wrap type="topAndBottom"/>
              </v:line>
            </w:pict>
          </mc:Fallback>
        </mc:AlternateContent>
      </w:r>
      <w:r>
        <w:rPr>
          <w:rFonts w:hint="eastAsia" w:ascii="仿宋" w:hAnsi="仿宋" w:eastAsia="仿宋" w:cs="仿宋"/>
          <w:szCs w:val="32"/>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ge">
                  <wp:posOffset>9424670</wp:posOffset>
                </wp:positionV>
                <wp:extent cx="5612130" cy="0"/>
                <wp:effectExtent l="0" t="0" r="0" b="0"/>
                <wp:wrapTopAndBottom/>
                <wp:docPr id="2" name="KeywordLine"/>
                <wp:cNvGraphicFramePr/>
                <a:graphic xmlns:a="http://schemas.openxmlformats.org/drawingml/2006/main">
                  <a:graphicData uri="http://schemas.microsoft.com/office/word/2010/wordprocessingShape">
                    <wps:wsp>
                      <wps:cNvCnPr/>
                      <wps:spPr>
                        <a:xfrm>
                          <a:off x="0" y="0"/>
                          <a:ext cx="5612130" cy="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margin-left:0.4pt;margin-top:742.1pt;height:0pt;width:441.9pt;mso-position-vertical-relative:page;mso-wrap-distance-bottom:0pt;mso-wrap-distance-top:0pt;z-index:251660288;mso-width-relative:page;mso-height-relative:page;" filled="f" stroked="t" coordsize="21600,21600" o:gfxdata="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1K709YAAAAKAQAADwAAAAAAAAABACAA&#10;AAAiAAAAZHJzL2Rvd25yZXYueG1sUEsBAhQAFAAAAAgAh07iQHtAf1jWAQAA0gMAAA4AAAAAAAAA&#10;AQAgAAAAJQEAAGRycy9lMm9Eb2MueG1sUEsFBgAAAAAGAAYAWQEAAG0FAAAAAA==&#10;">
                <v:fill on="f" focussize="0,0"/>
                <v:stroke weight="0.35pt" color="#000000" joinstyle="round"/>
                <v:imagedata o:title=""/>
                <o:lock v:ext="edit" aspectratio="f"/>
                <w10:wrap type="topAndBottom"/>
              </v:line>
            </w:pict>
          </mc:Fallback>
        </mc:AlternateContent>
      </w:r>
    </w:p>
    <w:sectPr>
      <w:headerReference r:id="rId4" w:type="first"/>
      <w:footerReference r:id="rId6" w:type="first"/>
      <w:headerReference r:id="rId3" w:type="default"/>
      <w:footerReference r:id="rId5" w:type="default"/>
      <w:pgSz w:w="11906" w:h="16838"/>
      <w:pgMar w:top="2098" w:right="1531" w:bottom="1984" w:left="1531" w:header="851" w:footer="1417" w:gutter="0"/>
      <w:pgNumType w:fmt="decimal"/>
      <w:cols w:space="0" w:num="1"/>
      <w:titlePg/>
      <w:docGrid w:type="linesAndChars" w:linePitch="579" w:charSpace="368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Dotum">
    <w:altName w:val="Noto Sans CJK HK Bold"/>
    <w:panose1 w:val="020B0600000101010101"/>
    <w:charset w:val="00"/>
    <w:family w:val="modern"/>
    <w:pitch w:val="default"/>
    <w:sig w:usb0="00000000" w:usb1="00000000" w:usb2="00000030" w:usb3="00000000" w:csb0="4008009F" w:csb1="DFD70000"/>
  </w:font>
  <w:font w:name="Noto Sans CJK HK Bold">
    <w:panose1 w:val="020B0500000000000000"/>
    <w:charset w:val="88"/>
    <w:family w:val="auto"/>
    <w:pitch w:val="default"/>
    <w:sig w:usb0="30000083" w:usb1="2BDF3C10" w:usb2="00000016" w:usb3="00000000" w:csb0="603A0107"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7A7A8">
    <w:pPr>
      <w:pStyle w:val="7"/>
      <w:jc w:val="center"/>
      <w:rPr>
        <w:sz w:val="2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8DAD15">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48DAD15">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127000</wp:posOffset>
              </wp:positionH>
              <wp:positionV relativeFrom="paragraph">
                <wp:posOffset>-3810</wp:posOffset>
              </wp:positionV>
              <wp:extent cx="1062990" cy="2019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2990" cy="201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B8757D">
                          <w:pPr>
                            <w:snapToGrid w:val="0"/>
                            <w:rPr>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0pt;margin-top:-0.3pt;height:15.9pt;width:83.7pt;mso-position-horizontal-relative:margin;z-index:251661312;mso-width-relative:page;mso-height-relative:page;" filled="f" stroked="f" coordsize="21600,21600" o:gfxdata="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rS7GrVAAAABwEAAA8AAAAAAAAAAQAgAAAAIgAAAGRycy9kb3ducmV2LnhtbFBLAQIU&#10;ABQAAAAIAIdO4kDI16cwLwIAAFYEAAAOAAAAAAAAAAEAIAAAACQBAABkcnMvZTJvRG9jLnhtbFBL&#10;BQYAAAAABgAGAFkBAADFBQAAAAA=&#10;">
              <v:fill on="f" focussize="0,0"/>
              <v:stroke on="f" weight="0.5pt"/>
              <v:imagedata o:title=""/>
              <o:lock v:ext="edit" aspectratio="f"/>
              <v:textbox inset="0mm,0mm,0mm,0mm">
                <w:txbxContent>
                  <w:p w14:paraId="67B8757D">
                    <w:pPr>
                      <w:snapToGrid w:val="0"/>
                      <w:rPr>
                        <w:sz w:val="28"/>
                        <w:szCs w:val="28"/>
                      </w:rPr>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posOffset>2540</wp:posOffset>
              </wp:positionH>
              <wp:positionV relativeFrom="paragraph">
                <wp:posOffset>381000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52079">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30pt;height:144pt;width:144pt;mso-position-horizontal-relative:margin;mso-wrap-style:none;z-index:251659264;mso-width-relative:page;mso-height-relative:page;" filled="f" stroked="f" coordsize="21600,21600" o:gfxdata="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1GoBQ1AAAAAcBAAAPAAAAAAAAAAEAIAAAACIAAABkcnMvZG93bnJldi54bWxQSwECFAAUAAAA&#10;CACHTuJAmkZxjCsCAABXBAAADgAAAAAAAAABACAAAAAjAQAAZHJzL2Uyb0RvYy54bWxQSwUGAAAA&#10;AAYABgBZAQAAwAUAAAAA&#10;">
              <v:fill on="f" focussize="0,0"/>
              <v:stroke on="f" weight="0.5pt"/>
              <v:imagedata o:title=""/>
              <o:lock v:ext="edit" aspectratio="f"/>
              <v:textbox inset="0mm,0mm,0mm,0mm" style="mso-fit-shape-to-text:t;">
                <w:txbxContent>
                  <w:p w14:paraId="41452079">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9F34D">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E1F5A">
                          <w:pPr>
                            <w:pStyle w:val="7"/>
                            <w:rPr>
                              <w:rFonts w:hint="eastAsia" w:asciiTheme="minorEastAsia" w:hAnsiTheme="minorEastAsia" w:eastAsiaTheme="minorEastAsia" w:cstheme="minorEastAsia"/>
                              <w:sz w:val="28"/>
                              <w:szCs w:val="28"/>
                              <w:lang w:val="en"/>
                            </w:rPr>
                          </w:pPr>
                          <w:r>
                            <w:rPr>
                              <w:rFonts w:hint="eastAsia" w:asciiTheme="minorEastAsia" w:hAnsiTheme="minorEastAsia" w:eastAsiaTheme="minorEastAsia" w:cstheme="minorEastAsia"/>
                              <w:sz w:val="28"/>
                              <w:szCs w:val="28"/>
                              <w:lang w:val="en"/>
                            </w:rPr>
                            <w:t xml:space="preserve">— </w:t>
                          </w:r>
                          <w:r>
                            <w:rPr>
                              <w:rFonts w:hint="eastAsia" w:asciiTheme="minorEastAsia" w:hAnsiTheme="minorEastAsia" w:eastAsiaTheme="minorEastAsia" w:cstheme="minorEastAsia"/>
                              <w:sz w:val="28"/>
                              <w:szCs w:val="28"/>
                              <w:lang w:val="en"/>
                            </w:rPr>
                            <w:fldChar w:fldCharType="begin"/>
                          </w:r>
                          <w:r>
                            <w:rPr>
                              <w:rFonts w:hint="eastAsia" w:asciiTheme="minorEastAsia" w:hAnsiTheme="minorEastAsia" w:eastAsiaTheme="minorEastAsia" w:cstheme="minorEastAsia"/>
                              <w:sz w:val="28"/>
                              <w:szCs w:val="28"/>
                              <w:lang w:val="en"/>
                            </w:rPr>
                            <w:instrText xml:space="preserve"> PAGE  \* MERGEFORMAT </w:instrText>
                          </w:r>
                          <w:r>
                            <w:rPr>
                              <w:rFonts w:hint="eastAsia" w:asciiTheme="minorEastAsia" w:hAnsiTheme="minorEastAsia" w:eastAsiaTheme="minorEastAsia" w:cstheme="minorEastAsia"/>
                              <w:sz w:val="28"/>
                              <w:szCs w:val="28"/>
                              <w:lang w:val="en"/>
                            </w:rPr>
                            <w:fldChar w:fldCharType="separate"/>
                          </w:r>
                          <w:r>
                            <w:rPr>
                              <w:rFonts w:hint="eastAsia" w:asciiTheme="minorEastAsia" w:hAnsiTheme="minorEastAsia" w:eastAsiaTheme="minorEastAsia" w:cstheme="minorEastAsia"/>
                              <w:sz w:val="28"/>
                              <w:szCs w:val="28"/>
                              <w:lang w:val="en"/>
                            </w:rPr>
                            <w:t>1</w:t>
                          </w:r>
                          <w:r>
                            <w:rPr>
                              <w:rFonts w:hint="eastAsia" w:asciiTheme="minorEastAsia" w:hAnsiTheme="minorEastAsia" w:eastAsiaTheme="minorEastAsia" w:cstheme="minorEastAsia"/>
                              <w:sz w:val="28"/>
                              <w:szCs w:val="28"/>
                              <w:lang w:val="en"/>
                            </w:rPr>
                            <w:fldChar w:fldCharType="end"/>
                          </w:r>
                          <w:r>
                            <w:rPr>
                              <w:rFonts w:hint="eastAsia" w:asciiTheme="minorEastAsia" w:hAnsiTheme="minorEastAsia" w:eastAsiaTheme="minorEastAsia" w:cstheme="minorEastAsia"/>
                              <w:sz w:val="28"/>
                              <w:szCs w:val="28"/>
                              <w:lang w:val="e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29E1F5A">
                    <w:pPr>
                      <w:pStyle w:val="7"/>
                      <w:rPr>
                        <w:rFonts w:hint="eastAsia" w:asciiTheme="minorEastAsia" w:hAnsiTheme="minorEastAsia" w:eastAsiaTheme="minorEastAsia" w:cstheme="minorEastAsia"/>
                        <w:sz w:val="28"/>
                        <w:szCs w:val="28"/>
                        <w:lang w:val="en"/>
                      </w:rPr>
                    </w:pPr>
                    <w:r>
                      <w:rPr>
                        <w:rFonts w:hint="eastAsia" w:asciiTheme="minorEastAsia" w:hAnsiTheme="minorEastAsia" w:eastAsiaTheme="minorEastAsia" w:cstheme="minorEastAsia"/>
                        <w:sz w:val="28"/>
                        <w:szCs w:val="28"/>
                        <w:lang w:val="en"/>
                      </w:rPr>
                      <w:t xml:space="preserve">— </w:t>
                    </w:r>
                    <w:r>
                      <w:rPr>
                        <w:rFonts w:hint="eastAsia" w:asciiTheme="minorEastAsia" w:hAnsiTheme="minorEastAsia" w:eastAsiaTheme="minorEastAsia" w:cstheme="minorEastAsia"/>
                        <w:sz w:val="28"/>
                        <w:szCs w:val="28"/>
                        <w:lang w:val="en"/>
                      </w:rPr>
                      <w:fldChar w:fldCharType="begin"/>
                    </w:r>
                    <w:r>
                      <w:rPr>
                        <w:rFonts w:hint="eastAsia" w:asciiTheme="minorEastAsia" w:hAnsiTheme="minorEastAsia" w:eastAsiaTheme="minorEastAsia" w:cstheme="minorEastAsia"/>
                        <w:sz w:val="28"/>
                        <w:szCs w:val="28"/>
                        <w:lang w:val="en"/>
                      </w:rPr>
                      <w:instrText xml:space="preserve"> PAGE  \* MERGEFORMAT </w:instrText>
                    </w:r>
                    <w:r>
                      <w:rPr>
                        <w:rFonts w:hint="eastAsia" w:asciiTheme="minorEastAsia" w:hAnsiTheme="minorEastAsia" w:eastAsiaTheme="minorEastAsia" w:cstheme="minorEastAsia"/>
                        <w:sz w:val="28"/>
                        <w:szCs w:val="28"/>
                        <w:lang w:val="en"/>
                      </w:rPr>
                      <w:fldChar w:fldCharType="separate"/>
                    </w:r>
                    <w:r>
                      <w:rPr>
                        <w:rFonts w:hint="eastAsia" w:asciiTheme="minorEastAsia" w:hAnsiTheme="minorEastAsia" w:eastAsiaTheme="minorEastAsia" w:cstheme="minorEastAsia"/>
                        <w:sz w:val="28"/>
                        <w:szCs w:val="28"/>
                        <w:lang w:val="en"/>
                      </w:rPr>
                      <w:t>1</w:t>
                    </w:r>
                    <w:r>
                      <w:rPr>
                        <w:rFonts w:hint="eastAsia" w:asciiTheme="minorEastAsia" w:hAnsiTheme="minorEastAsia" w:eastAsiaTheme="minorEastAsia" w:cstheme="minorEastAsia"/>
                        <w:sz w:val="28"/>
                        <w:szCs w:val="28"/>
                        <w:lang w:val="en"/>
                      </w:rPr>
                      <w:fldChar w:fldCharType="end"/>
                    </w:r>
                    <w:r>
                      <w:rPr>
                        <w:rFonts w:hint="eastAsia" w:asciiTheme="minorEastAsia" w:hAnsiTheme="minorEastAsia" w:eastAsiaTheme="minorEastAsia" w:cstheme="minorEastAsia"/>
                        <w:sz w:val="28"/>
                        <w:szCs w:val="28"/>
                        <w:lang w:val="en"/>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4728210</wp:posOffset>
              </wp:positionH>
              <wp:positionV relativeFrom="paragraph">
                <wp:posOffset>-66675</wp:posOffset>
              </wp:positionV>
              <wp:extent cx="929640" cy="22034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29640" cy="220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E832F">
                          <w:pPr>
                            <w:snapToGrid w:val="0"/>
                            <w:rPr>
                              <w:rFonts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2.3pt;margin-top:-5.25pt;height:17.35pt;width:73.2pt;mso-position-horizontal-relative:margin;z-index:251660288;mso-width-relative:page;mso-height-relative:page;" filled="f" stroked="f" coordsize="21600,21600" o:gfxdata="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DqAe2QAAAAoBAAAPAAAAAAAAAAEAIAAAACIAAABkcnMvZG93bnJldi54&#10;bWxQSwECFAAUAAAACACHTuJAB6TyTTICAABXBAAADgAAAAAAAAABACAAAAAoAQAAZHJzL2Uyb0Rv&#10;Yy54bWxQSwUGAAAAAAYABgBZAQAAzAUAAAAA&#10;">
              <v:fill on="f" focussize="0,0"/>
              <v:stroke on="f" weight="0.5pt"/>
              <v:imagedata o:title=""/>
              <o:lock v:ext="edit" aspectratio="f"/>
              <v:textbox inset="0mm,0mm,0mm,0mm">
                <w:txbxContent>
                  <w:p w14:paraId="064E832F">
                    <w:pPr>
                      <w:snapToGrid w:val="0"/>
                      <w:rPr>
                        <w:rFonts w:asciiTheme="minorEastAsia" w:hAnsiTheme="minorEastAsia" w:eastAsiaTheme="minorEastAsia" w:cstheme="minorEastAsia"/>
                        <w:sz w:val="28"/>
                        <w:szCs w:val="28"/>
                      </w:rPr>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3E4BB">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92B02">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dit="readOnly" w:enforcement="0"/>
  <w:defaultTabStop w:val="420"/>
  <w:drawingGridHorizontalSpacing w:val="169"/>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A76"/>
    <w:rsid w:val="00005582"/>
    <w:rsid w:val="0001488B"/>
    <w:rsid w:val="00042CD9"/>
    <w:rsid w:val="00076F49"/>
    <w:rsid w:val="0008509C"/>
    <w:rsid w:val="000912B3"/>
    <w:rsid w:val="00091C90"/>
    <w:rsid w:val="000930EA"/>
    <w:rsid w:val="000A78AD"/>
    <w:rsid w:val="000B0804"/>
    <w:rsid w:val="000B37F4"/>
    <w:rsid w:val="000C0C75"/>
    <w:rsid w:val="000C4616"/>
    <w:rsid w:val="000D530D"/>
    <w:rsid w:val="000E5D63"/>
    <w:rsid w:val="001021E1"/>
    <w:rsid w:val="00117550"/>
    <w:rsid w:val="00123B73"/>
    <w:rsid w:val="00124E5D"/>
    <w:rsid w:val="001266B5"/>
    <w:rsid w:val="00131149"/>
    <w:rsid w:val="0013428F"/>
    <w:rsid w:val="0014230F"/>
    <w:rsid w:val="00147F2A"/>
    <w:rsid w:val="00161C86"/>
    <w:rsid w:val="00195806"/>
    <w:rsid w:val="001B3F85"/>
    <w:rsid w:val="001B4B72"/>
    <w:rsid w:val="001E28D8"/>
    <w:rsid w:val="001F1A84"/>
    <w:rsid w:val="0020791A"/>
    <w:rsid w:val="00213B95"/>
    <w:rsid w:val="00225C8C"/>
    <w:rsid w:val="002275D6"/>
    <w:rsid w:val="00234A35"/>
    <w:rsid w:val="002477AC"/>
    <w:rsid w:val="00256B7F"/>
    <w:rsid w:val="002571D7"/>
    <w:rsid w:val="00262B57"/>
    <w:rsid w:val="00271531"/>
    <w:rsid w:val="0027401F"/>
    <w:rsid w:val="00294B23"/>
    <w:rsid w:val="002B4B7E"/>
    <w:rsid w:val="002C3070"/>
    <w:rsid w:val="002C645F"/>
    <w:rsid w:val="002D3BF9"/>
    <w:rsid w:val="00303733"/>
    <w:rsid w:val="0032125D"/>
    <w:rsid w:val="00331238"/>
    <w:rsid w:val="00340571"/>
    <w:rsid w:val="0034486A"/>
    <w:rsid w:val="00364F38"/>
    <w:rsid w:val="003A2C02"/>
    <w:rsid w:val="003D4F4C"/>
    <w:rsid w:val="003D5DCF"/>
    <w:rsid w:val="003E354A"/>
    <w:rsid w:val="003E49F6"/>
    <w:rsid w:val="003F622E"/>
    <w:rsid w:val="00403E53"/>
    <w:rsid w:val="0041121E"/>
    <w:rsid w:val="00425DC8"/>
    <w:rsid w:val="0042728C"/>
    <w:rsid w:val="00450E0C"/>
    <w:rsid w:val="00477744"/>
    <w:rsid w:val="00482BD7"/>
    <w:rsid w:val="0048603F"/>
    <w:rsid w:val="00490A76"/>
    <w:rsid w:val="00492FDB"/>
    <w:rsid w:val="00493759"/>
    <w:rsid w:val="004A0940"/>
    <w:rsid w:val="004A48F6"/>
    <w:rsid w:val="004B2F31"/>
    <w:rsid w:val="004B4BB4"/>
    <w:rsid w:val="004B7095"/>
    <w:rsid w:val="004C10D7"/>
    <w:rsid w:val="004E5E6F"/>
    <w:rsid w:val="00500925"/>
    <w:rsid w:val="005035CA"/>
    <w:rsid w:val="00516460"/>
    <w:rsid w:val="00516FC4"/>
    <w:rsid w:val="00521C11"/>
    <w:rsid w:val="00550D04"/>
    <w:rsid w:val="00552B04"/>
    <w:rsid w:val="00553A65"/>
    <w:rsid w:val="00564193"/>
    <w:rsid w:val="00566C6E"/>
    <w:rsid w:val="00570891"/>
    <w:rsid w:val="00570D35"/>
    <w:rsid w:val="0058219B"/>
    <w:rsid w:val="005A4490"/>
    <w:rsid w:val="005B43B7"/>
    <w:rsid w:val="005B5480"/>
    <w:rsid w:val="005D1E2F"/>
    <w:rsid w:val="005D2F80"/>
    <w:rsid w:val="005D3D20"/>
    <w:rsid w:val="005D627E"/>
    <w:rsid w:val="005E1182"/>
    <w:rsid w:val="005E6C1D"/>
    <w:rsid w:val="005F5C93"/>
    <w:rsid w:val="005F7B2A"/>
    <w:rsid w:val="00601D66"/>
    <w:rsid w:val="00602904"/>
    <w:rsid w:val="00604A74"/>
    <w:rsid w:val="00605286"/>
    <w:rsid w:val="0060555F"/>
    <w:rsid w:val="00606374"/>
    <w:rsid w:val="00612127"/>
    <w:rsid w:val="00633013"/>
    <w:rsid w:val="0065181C"/>
    <w:rsid w:val="00653AF7"/>
    <w:rsid w:val="006555D9"/>
    <w:rsid w:val="0066569D"/>
    <w:rsid w:val="006805A6"/>
    <w:rsid w:val="00686427"/>
    <w:rsid w:val="00694ADA"/>
    <w:rsid w:val="006954D5"/>
    <w:rsid w:val="006A3EBA"/>
    <w:rsid w:val="006A7B0E"/>
    <w:rsid w:val="006A7F24"/>
    <w:rsid w:val="006D77E8"/>
    <w:rsid w:val="006E5016"/>
    <w:rsid w:val="0070075B"/>
    <w:rsid w:val="007007EF"/>
    <w:rsid w:val="0072551D"/>
    <w:rsid w:val="00734539"/>
    <w:rsid w:val="00737D22"/>
    <w:rsid w:val="00761A44"/>
    <w:rsid w:val="00764AC6"/>
    <w:rsid w:val="00772BEF"/>
    <w:rsid w:val="00772ED9"/>
    <w:rsid w:val="00784858"/>
    <w:rsid w:val="007B7D11"/>
    <w:rsid w:val="007C1497"/>
    <w:rsid w:val="007D121C"/>
    <w:rsid w:val="007D1DDC"/>
    <w:rsid w:val="007E5A6C"/>
    <w:rsid w:val="00810567"/>
    <w:rsid w:val="00837E7B"/>
    <w:rsid w:val="00842EB1"/>
    <w:rsid w:val="0086085C"/>
    <w:rsid w:val="00863040"/>
    <w:rsid w:val="008A3C0A"/>
    <w:rsid w:val="008C3CA7"/>
    <w:rsid w:val="008C679F"/>
    <w:rsid w:val="008D5A38"/>
    <w:rsid w:val="008D5C79"/>
    <w:rsid w:val="008F283F"/>
    <w:rsid w:val="00901886"/>
    <w:rsid w:val="00923BEE"/>
    <w:rsid w:val="00964474"/>
    <w:rsid w:val="009739BE"/>
    <w:rsid w:val="00981451"/>
    <w:rsid w:val="00986715"/>
    <w:rsid w:val="009A25BF"/>
    <w:rsid w:val="009A5C43"/>
    <w:rsid w:val="009A6F31"/>
    <w:rsid w:val="009B2E00"/>
    <w:rsid w:val="009B7666"/>
    <w:rsid w:val="009D7F10"/>
    <w:rsid w:val="009E4A90"/>
    <w:rsid w:val="009F60E2"/>
    <w:rsid w:val="009F663A"/>
    <w:rsid w:val="00A26F2C"/>
    <w:rsid w:val="00A351A2"/>
    <w:rsid w:val="00A67975"/>
    <w:rsid w:val="00A81D83"/>
    <w:rsid w:val="00A84097"/>
    <w:rsid w:val="00A91BC4"/>
    <w:rsid w:val="00AA1064"/>
    <w:rsid w:val="00AA1808"/>
    <w:rsid w:val="00AB4DA0"/>
    <w:rsid w:val="00AC62FF"/>
    <w:rsid w:val="00AC7952"/>
    <w:rsid w:val="00AF71EA"/>
    <w:rsid w:val="00B04BE1"/>
    <w:rsid w:val="00B07771"/>
    <w:rsid w:val="00B1196F"/>
    <w:rsid w:val="00B20273"/>
    <w:rsid w:val="00B31C90"/>
    <w:rsid w:val="00B35289"/>
    <w:rsid w:val="00B5260D"/>
    <w:rsid w:val="00B755A6"/>
    <w:rsid w:val="00B83373"/>
    <w:rsid w:val="00B93FD3"/>
    <w:rsid w:val="00BA5F66"/>
    <w:rsid w:val="00BB6486"/>
    <w:rsid w:val="00BC06FF"/>
    <w:rsid w:val="00BC1A90"/>
    <w:rsid w:val="00BD2277"/>
    <w:rsid w:val="00BF0026"/>
    <w:rsid w:val="00BF0AD4"/>
    <w:rsid w:val="00BF0F6A"/>
    <w:rsid w:val="00C014BE"/>
    <w:rsid w:val="00C02ABD"/>
    <w:rsid w:val="00C04226"/>
    <w:rsid w:val="00C156B5"/>
    <w:rsid w:val="00C32FFC"/>
    <w:rsid w:val="00C51DFE"/>
    <w:rsid w:val="00C57827"/>
    <w:rsid w:val="00C60FB3"/>
    <w:rsid w:val="00C64085"/>
    <w:rsid w:val="00C72CAB"/>
    <w:rsid w:val="00C92BA6"/>
    <w:rsid w:val="00CA025B"/>
    <w:rsid w:val="00CC4FC9"/>
    <w:rsid w:val="00CC5125"/>
    <w:rsid w:val="00CD53BB"/>
    <w:rsid w:val="00CE3E3B"/>
    <w:rsid w:val="00CE5526"/>
    <w:rsid w:val="00D03C25"/>
    <w:rsid w:val="00D1235E"/>
    <w:rsid w:val="00D178B8"/>
    <w:rsid w:val="00D2266A"/>
    <w:rsid w:val="00D266A3"/>
    <w:rsid w:val="00D27B98"/>
    <w:rsid w:val="00D42933"/>
    <w:rsid w:val="00D44780"/>
    <w:rsid w:val="00D54D66"/>
    <w:rsid w:val="00D55F82"/>
    <w:rsid w:val="00D715D9"/>
    <w:rsid w:val="00D72EBA"/>
    <w:rsid w:val="00D83DEF"/>
    <w:rsid w:val="00D914D4"/>
    <w:rsid w:val="00D95935"/>
    <w:rsid w:val="00DB3409"/>
    <w:rsid w:val="00DB5E2D"/>
    <w:rsid w:val="00DB6ED3"/>
    <w:rsid w:val="00DB795A"/>
    <w:rsid w:val="00DB7C7F"/>
    <w:rsid w:val="00DE2505"/>
    <w:rsid w:val="00DE3F85"/>
    <w:rsid w:val="00E00732"/>
    <w:rsid w:val="00E12F62"/>
    <w:rsid w:val="00E1628A"/>
    <w:rsid w:val="00E6029D"/>
    <w:rsid w:val="00E646DC"/>
    <w:rsid w:val="00E71E81"/>
    <w:rsid w:val="00E7618F"/>
    <w:rsid w:val="00E81227"/>
    <w:rsid w:val="00E91E64"/>
    <w:rsid w:val="00EA02E9"/>
    <w:rsid w:val="00EA37F8"/>
    <w:rsid w:val="00EC6E29"/>
    <w:rsid w:val="00EC725C"/>
    <w:rsid w:val="00ED4676"/>
    <w:rsid w:val="00EE5CB3"/>
    <w:rsid w:val="00F276E0"/>
    <w:rsid w:val="00F32450"/>
    <w:rsid w:val="00F42CBB"/>
    <w:rsid w:val="00F50D65"/>
    <w:rsid w:val="00F54F05"/>
    <w:rsid w:val="00F56F42"/>
    <w:rsid w:val="00F572DC"/>
    <w:rsid w:val="00F73798"/>
    <w:rsid w:val="00F80926"/>
    <w:rsid w:val="00F80A33"/>
    <w:rsid w:val="00F81B52"/>
    <w:rsid w:val="00F926DB"/>
    <w:rsid w:val="00F95151"/>
    <w:rsid w:val="00FB2D3C"/>
    <w:rsid w:val="00FE0985"/>
    <w:rsid w:val="00FE09DE"/>
    <w:rsid w:val="00FE49D8"/>
    <w:rsid w:val="01C04572"/>
    <w:rsid w:val="0200759A"/>
    <w:rsid w:val="02400EDB"/>
    <w:rsid w:val="029C09AA"/>
    <w:rsid w:val="03464D22"/>
    <w:rsid w:val="03C258A6"/>
    <w:rsid w:val="0530461C"/>
    <w:rsid w:val="05506A0D"/>
    <w:rsid w:val="058D5D6A"/>
    <w:rsid w:val="08EB41DA"/>
    <w:rsid w:val="09986A40"/>
    <w:rsid w:val="09B06BC6"/>
    <w:rsid w:val="0A1B382C"/>
    <w:rsid w:val="0B9E4D79"/>
    <w:rsid w:val="0BAD1719"/>
    <w:rsid w:val="0BE91CD8"/>
    <w:rsid w:val="0C7876DE"/>
    <w:rsid w:val="0CBC75EC"/>
    <w:rsid w:val="0EA85C4B"/>
    <w:rsid w:val="0F6600AF"/>
    <w:rsid w:val="0FB84E16"/>
    <w:rsid w:val="0FBEA19F"/>
    <w:rsid w:val="0FE3868D"/>
    <w:rsid w:val="101D3D97"/>
    <w:rsid w:val="10E1421E"/>
    <w:rsid w:val="115300CC"/>
    <w:rsid w:val="11AA50A6"/>
    <w:rsid w:val="11F21C0D"/>
    <w:rsid w:val="12143606"/>
    <w:rsid w:val="12522C29"/>
    <w:rsid w:val="12A63952"/>
    <w:rsid w:val="146B01F5"/>
    <w:rsid w:val="14C209E1"/>
    <w:rsid w:val="151A0EB9"/>
    <w:rsid w:val="152F41A7"/>
    <w:rsid w:val="15B06D27"/>
    <w:rsid w:val="16730261"/>
    <w:rsid w:val="167B7793"/>
    <w:rsid w:val="16847379"/>
    <w:rsid w:val="174952E3"/>
    <w:rsid w:val="17BF2FBA"/>
    <w:rsid w:val="17CF26F4"/>
    <w:rsid w:val="180E4516"/>
    <w:rsid w:val="18807EC5"/>
    <w:rsid w:val="18F73A05"/>
    <w:rsid w:val="19505B53"/>
    <w:rsid w:val="19650C20"/>
    <w:rsid w:val="197A371F"/>
    <w:rsid w:val="198B61EA"/>
    <w:rsid w:val="19E645F6"/>
    <w:rsid w:val="1A5237D2"/>
    <w:rsid w:val="1B3C0A64"/>
    <w:rsid w:val="1B6066CC"/>
    <w:rsid w:val="1BB51712"/>
    <w:rsid w:val="1D33228F"/>
    <w:rsid w:val="1DDD26C2"/>
    <w:rsid w:val="1DE2263C"/>
    <w:rsid w:val="1DF82449"/>
    <w:rsid w:val="1E6D0A91"/>
    <w:rsid w:val="1F7EE2FD"/>
    <w:rsid w:val="1FAE63A5"/>
    <w:rsid w:val="21432B13"/>
    <w:rsid w:val="21D840EA"/>
    <w:rsid w:val="220D2283"/>
    <w:rsid w:val="22AB5A55"/>
    <w:rsid w:val="235B5D48"/>
    <w:rsid w:val="23A25E18"/>
    <w:rsid w:val="24A91D78"/>
    <w:rsid w:val="24BC297A"/>
    <w:rsid w:val="251A012E"/>
    <w:rsid w:val="252D6C96"/>
    <w:rsid w:val="25300745"/>
    <w:rsid w:val="25E92592"/>
    <w:rsid w:val="2629060B"/>
    <w:rsid w:val="2750515B"/>
    <w:rsid w:val="278D39F6"/>
    <w:rsid w:val="27AF661D"/>
    <w:rsid w:val="297B5D11"/>
    <w:rsid w:val="2A2C1855"/>
    <w:rsid w:val="2A877062"/>
    <w:rsid w:val="2A916321"/>
    <w:rsid w:val="2AA25C73"/>
    <w:rsid w:val="2AAE4CAC"/>
    <w:rsid w:val="2B8425B8"/>
    <w:rsid w:val="2BAB5963"/>
    <w:rsid w:val="2BD90080"/>
    <w:rsid w:val="2C5E4109"/>
    <w:rsid w:val="2D1E2E0D"/>
    <w:rsid w:val="2D3958FA"/>
    <w:rsid w:val="2DB3575A"/>
    <w:rsid w:val="2E12396E"/>
    <w:rsid w:val="2E8558DC"/>
    <w:rsid w:val="2F662290"/>
    <w:rsid w:val="2FD72A4D"/>
    <w:rsid w:val="2FFA63C6"/>
    <w:rsid w:val="324D4936"/>
    <w:rsid w:val="33120C35"/>
    <w:rsid w:val="33272ACC"/>
    <w:rsid w:val="33761233"/>
    <w:rsid w:val="338741F3"/>
    <w:rsid w:val="33C21221"/>
    <w:rsid w:val="34BB769F"/>
    <w:rsid w:val="350533A4"/>
    <w:rsid w:val="35484EA0"/>
    <w:rsid w:val="356912F5"/>
    <w:rsid w:val="35765D4C"/>
    <w:rsid w:val="35E60FE7"/>
    <w:rsid w:val="35ED1A54"/>
    <w:rsid w:val="36BB6FFC"/>
    <w:rsid w:val="36BC4B2B"/>
    <w:rsid w:val="373F6568"/>
    <w:rsid w:val="378C7AF8"/>
    <w:rsid w:val="37C33808"/>
    <w:rsid w:val="382240DD"/>
    <w:rsid w:val="38931923"/>
    <w:rsid w:val="38C7624D"/>
    <w:rsid w:val="39296970"/>
    <w:rsid w:val="398D4842"/>
    <w:rsid w:val="3AA6DAF7"/>
    <w:rsid w:val="3B1B5A68"/>
    <w:rsid w:val="3B8813DF"/>
    <w:rsid w:val="3BD232D5"/>
    <w:rsid w:val="3BD26706"/>
    <w:rsid w:val="3C037495"/>
    <w:rsid w:val="3CC44E88"/>
    <w:rsid w:val="3F931636"/>
    <w:rsid w:val="3F960507"/>
    <w:rsid w:val="3FCFD3A4"/>
    <w:rsid w:val="3FF5D3D3"/>
    <w:rsid w:val="3FFC3E1A"/>
    <w:rsid w:val="4106713A"/>
    <w:rsid w:val="411C3818"/>
    <w:rsid w:val="41E52835"/>
    <w:rsid w:val="41EE5A86"/>
    <w:rsid w:val="42452002"/>
    <w:rsid w:val="43505172"/>
    <w:rsid w:val="44045815"/>
    <w:rsid w:val="44606302"/>
    <w:rsid w:val="4499217C"/>
    <w:rsid w:val="44C6514F"/>
    <w:rsid w:val="44F45605"/>
    <w:rsid w:val="44FA7072"/>
    <w:rsid w:val="453845E4"/>
    <w:rsid w:val="46241DD5"/>
    <w:rsid w:val="462E3142"/>
    <w:rsid w:val="46EA7D19"/>
    <w:rsid w:val="46FB797D"/>
    <w:rsid w:val="47E301F3"/>
    <w:rsid w:val="47FC0720"/>
    <w:rsid w:val="480E1419"/>
    <w:rsid w:val="485D76A5"/>
    <w:rsid w:val="489B0AF2"/>
    <w:rsid w:val="49483E90"/>
    <w:rsid w:val="4A092044"/>
    <w:rsid w:val="4A0B5830"/>
    <w:rsid w:val="4BB02B74"/>
    <w:rsid w:val="4E29568B"/>
    <w:rsid w:val="4F007DE3"/>
    <w:rsid w:val="50DA0D01"/>
    <w:rsid w:val="51367439"/>
    <w:rsid w:val="51741E81"/>
    <w:rsid w:val="51CB1992"/>
    <w:rsid w:val="5208735D"/>
    <w:rsid w:val="53AE44E5"/>
    <w:rsid w:val="542B3CCF"/>
    <w:rsid w:val="54877E51"/>
    <w:rsid w:val="54D165DD"/>
    <w:rsid w:val="56D82E2E"/>
    <w:rsid w:val="579851C1"/>
    <w:rsid w:val="582176A3"/>
    <w:rsid w:val="58391E50"/>
    <w:rsid w:val="58ED7C40"/>
    <w:rsid w:val="59293523"/>
    <w:rsid w:val="5959606B"/>
    <w:rsid w:val="59792F4E"/>
    <w:rsid w:val="5A1029F4"/>
    <w:rsid w:val="5A510881"/>
    <w:rsid w:val="5A57687C"/>
    <w:rsid w:val="5B370F76"/>
    <w:rsid w:val="5B563719"/>
    <w:rsid w:val="5B9E71DC"/>
    <w:rsid w:val="5BAA2F91"/>
    <w:rsid w:val="5CBA64FE"/>
    <w:rsid w:val="5CD6115D"/>
    <w:rsid w:val="5D5A6E09"/>
    <w:rsid w:val="5D8D2812"/>
    <w:rsid w:val="5D917125"/>
    <w:rsid w:val="5DE10276"/>
    <w:rsid w:val="5E4962EB"/>
    <w:rsid w:val="5EDF57B7"/>
    <w:rsid w:val="5F224280"/>
    <w:rsid w:val="5F350C62"/>
    <w:rsid w:val="5F6D7F51"/>
    <w:rsid w:val="5FA84C39"/>
    <w:rsid w:val="5FFB207B"/>
    <w:rsid w:val="60435B53"/>
    <w:rsid w:val="604A1451"/>
    <w:rsid w:val="61711E91"/>
    <w:rsid w:val="6192389C"/>
    <w:rsid w:val="61F70B90"/>
    <w:rsid w:val="62407C39"/>
    <w:rsid w:val="63036CBC"/>
    <w:rsid w:val="63D80686"/>
    <w:rsid w:val="658B6068"/>
    <w:rsid w:val="658C64AA"/>
    <w:rsid w:val="66433FC9"/>
    <w:rsid w:val="6707137A"/>
    <w:rsid w:val="671261C7"/>
    <w:rsid w:val="69045857"/>
    <w:rsid w:val="69065B02"/>
    <w:rsid w:val="6AFF8C64"/>
    <w:rsid w:val="6B804932"/>
    <w:rsid w:val="6BAE6ED1"/>
    <w:rsid w:val="6C63599C"/>
    <w:rsid w:val="6C957420"/>
    <w:rsid w:val="6CEA578E"/>
    <w:rsid w:val="6E8F6F36"/>
    <w:rsid w:val="6F454CBB"/>
    <w:rsid w:val="6FED77F3"/>
    <w:rsid w:val="6FF11D2B"/>
    <w:rsid w:val="7175790F"/>
    <w:rsid w:val="72CB242A"/>
    <w:rsid w:val="72CC2718"/>
    <w:rsid w:val="73295BCF"/>
    <w:rsid w:val="73A501F7"/>
    <w:rsid w:val="747508CA"/>
    <w:rsid w:val="747C3F17"/>
    <w:rsid w:val="74BF050A"/>
    <w:rsid w:val="74C040FE"/>
    <w:rsid w:val="74DD33C7"/>
    <w:rsid w:val="75473ACF"/>
    <w:rsid w:val="75555038"/>
    <w:rsid w:val="75F303DF"/>
    <w:rsid w:val="762F22C8"/>
    <w:rsid w:val="76362CA6"/>
    <w:rsid w:val="76E87845"/>
    <w:rsid w:val="76F97C63"/>
    <w:rsid w:val="771A41DC"/>
    <w:rsid w:val="776A1721"/>
    <w:rsid w:val="7873160F"/>
    <w:rsid w:val="789F6213"/>
    <w:rsid w:val="78CC7121"/>
    <w:rsid w:val="79330058"/>
    <w:rsid w:val="79704DCF"/>
    <w:rsid w:val="7A795F15"/>
    <w:rsid w:val="7A7D5F36"/>
    <w:rsid w:val="7C2E139C"/>
    <w:rsid w:val="7D59721C"/>
    <w:rsid w:val="7D647E3A"/>
    <w:rsid w:val="7E9D7FFA"/>
    <w:rsid w:val="7EF433FC"/>
    <w:rsid w:val="7FCF3178"/>
    <w:rsid w:val="7FED068C"/>
    <w:rsid w:val="7FFF1B46"/>
    <w:rsid w:val="AEDF98FA"/>
    <w:rsid w:val="B63B6FD4"/>
    <w:rsid w:val="B6BD8C69"/>
    <w:rsid w:val="B7DF3770"/>
    <w:rsid w:val="BD975885"/>
    <w:rsid w:val="BEFA5065"/>
    <w:rsid w:val="BFDFFD7F"/>
    <w:rsid w:val="BFF798C2"/>
    <w:rsid w:val="C5FF0FDB"/>
    <w:rsid w:val="C6DEF02F"/>
    <w:rsid w:val="CED2A2CB"/>
    <w:rsid w:val="DEBBE1DE"/>
    <w:rsid w:val="E6F31F6C"/>
    <w:rsid w:val="F3FE1D6C"/>
    <w:rsid w:val="F563632A"/>
    <w:rsid w:val="F5FB8056"/>
    <w:rsid w:val="F776EB74"/>
    <w:rsid w:val="F89DB724"/>
    <w:rsid w:val="FABF11D9"/>
    <w:rsid w:val="FBD7082E"/>
    <w:rsid w:val="FE7963C8"/>
    <w:rsid w:val="FFDB530A"/>
    <w:rsid w:val="FFEF42D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5pt" color="#99CCFF"/>
      <v:shadow on="t" obscured="f" color="#990000" opacity="65536f" offset="2pt,2pt" offset2="0pt,0pt" origin="0f,0f" matrix="65536f,0f,0f,65536f,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 w:type="paragraph" w:styleId="4">
    <w:name w:val="Body Text Indent"/>
    <w:basedOn w:val="1"/>
    <w:qFormat/>
    <w:uiPriority w:val="0"/>
    <w:pPr>
      <w:ind w:firstLine="359" w:firstLineChars="171"/>
    </w:pPr>
  </w:style>
  <w:style w:type="paragraph" w:styleId="5">
    <w:name w:val="Date"/>
    <w:basedOn w:val="1"/>
    <w:next w:val="1"/>
    <w:link w:val="15"/>
    <w:qFormat/>
    <w:uiPriority w:val="0"/>
    <w:rPr>
      <w:rFonts w:ascii="仿宋_GB2312"/>
    </w:rPr>
  </w:style>
  <w:style w:type="paragraph" w:styleId="6">
    <w:name w:val="Balloon Text"/>
    <w:basedOn w:val="1"/>
    <w:link w:val="16"/>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0">
    <w:name w:val="Body Text First Indent 2"/>
    <w:basedOn w:val="4"/>
    <w:qFormat/>
    <w:uiPriority w:val="0"/>
    <w:pPr>
      <w:ind w:firstLine="420" w:firstLineChars="200"/>
    </w:pPr>
    <w:rPr>
      <w:kern w:val="2"/>
      <w:sz w:val="21"/>
      <w:szCs w:val="28"/>
      <w:lang w:bidi="mn-Mong-CN"/>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customStyle="1" w:styleId="15">
    <w:name w:val="日期 字符"/>
    <w:basedOn w:val="13"/>
    <w:link w:val="5"/>
    <w:qFormat/>
    <w:uiPriority w:val="0"/>
    <w:rPr>
      <w:rFonts w:ascii="仿宋_GB2312" w:eastAsia="仿宋_GB2312"/>
      <w:kern w:val="2"/>
      <w:sz w:val="32"/>
      <w:szCs w:val="24"/>
    </w:rPr>
  </w:style>
  <w:style w:type="character" w:customStyle="1" w:styleId="16">
    <w:name w:val="批注框文本 字符"/>
    <w:basedOn w:val="13"/>
    <w:link w:val="6"/>
    <w:qFormat/>
    <w:uiPriority w:val="0"/>
    <w:rPr>
      <w:rFonts w:eastAsia="仿宋_GB2312"/>
      <w:kern w:val="2"/>
      <w:sz w:val="18"/>
      <w:szCs w:val="18"/>
    </w:rPr>
  </w:style>
  <w:style w:type="character" w:customStyle="1" w:styleId="17">
    <w:name w:val="页眉 字符"/>
    <w:basedOn w:val="13"/>
    <w:link w:val="8"/>
    <w:qFormat/>
    <w:uiPriority w:val="0"/>
    <w:rPr>
      <w:rFonts w:eastAsia="仿宋_GB2312"/>
      <w:kern w:val="2"/>
      <w:sz w:val="18"/>
      <w:szCs w:val="18"/>
    </w:rPr>
  </w:style>
  <w:style w:type="paragraph" w:customStyle="1" w:styleId="18">
    <w:name w:val="Heading #2|1"/>
    <w:basedOn w:val="1"/>
    <w:qFormat/>
    <w:uiPriority w:val="0"/>
    <w:pPr>
      <w:spacing w:before="390" w:after="580" w:line="605" w:lineRule="exact"/>
      <w:jc w:val="center"/>
      <w:outlineLvl w:val="1"/>
    </w:pPr>
    <w:rPr>
      <w:rFonts w:ascii="宋体" w:hAnsi="宋体" w:eastAsia="宋体" w:cs="宋体"/>
      <w:sz w:val="44"/>
      <w:szCs w:val="44"/>
      <w:lang w:val="zh-TW" w:eastAsia="zh-TW" w:bidi="zh-TW"/>
    </w:rPr>
  </w:style>
  <w:style w:type="paragraph" w:customStyle="1" w:styleId="19">
    <w:name w:val="Body text|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20">
    <w:name w:val="Body text|2"/>
    <w:basedOn w:val="1"/>
    <w:qFormat/>
    <w:uiPriority w:val="0"/>
    <w:pPr>
      <w:spacing w:after="240"/>
      <w:jc w:val="center"/>
    </w:pPr>
    <w:rPr>
      <w:rFonts w:ascii="宋体" w:hAnsi="宋体" w:eastAsia="宋体" w:cs="宋体"/>
      <w:sz w:val="34"/>
      <w:szCs w:val="34"/>
      <w:lang w:val="zh-TW" w:eastAsia="zh-TW" w:bidi="zh-TW"/>
    </w:rPr>
  </w:style>
  <w:style w:type="paragraph" w:customStyle="1" w:styleId="21">
    <w:name w:val="Other|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22">
    <w:name w:val="Header or footer|1"/>
    <w:basedOn w:val="1"/>
    <w:qFormat/>
    <w:uiPriority w:val="0"/>
    <w:rPr>
      <w:rFonts w:ascii="宋体" w:hAnsi="宋体" w:eastAsia="宋体" w:cs="宋体"/>
      <w:sz w:val="30"/>
      <w:szCs w:val="30"/>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image" Target="http://portal.fj.cegn.cn:8081/lw-zwbg-cloud//core/upload/2026/09/02/20260902091122893.bmp" TargetMode="Externa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microsoft.com/office/2006/relationships/keyMapCustomizations" Target="customizations.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21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 </Company>
  <Pages>4</Pages>
  <Words>132</Words>
  <Characters>754</Characters>
  <Lines>6</Lines>
  <Paragraphs>1</Paragraphs>
  <TotalTime>6</TotalTime>
  <ScaleCrop>false</ScaleCrop>
  <LinksUpToDate>false</LinksUpToDate>
  <CharactersWithSpaces>885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2013-10-18T01:18:00Z</dcterms:created>
  <dc:creator>hwenfeng</dc:creator>
  <cp:lastModifiedBy>zz洲</cp:lastModifiedBy>
  <cp:lastPrinted>2026-09-02T17:12:00Z</cp:lastPrinted>
  <dcterms:modified xsi:type="dcterms:W3CDTF">2026-09-17T17:07:34Z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34AFC466D99D6483D6ADAB6A25B5EF97_43</vt:lpwstr>
  </property>
</Properties>
</file>